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0199" w14:textId="5756B7B0" w:rsidR="0038488D" w:rsidRPr="005F41B4" w:rsidRDefault="0038488D" w:rsidP="00BC1DB1">
      <w:pPr>
        <w:jc w:val="center"/>
        <w:rPr>
          <w:rFonts w:ascii="Arial" w:hAnsi="Arial" w:cs="Arial"/>
          <w:b/>
          <w:lang w:val="en-GB"/>
        </w:rPr>
      </w:pPr>
      <w:r w:rsidRPr="005F41B4">
        <w:rPr>
          <w:rFonts w:ascii="Arial" w:hAnsi="Arial" w:cs="Arial"/>
          <w:b/>
          <w:lang w:val="en-GB"/>
        </w:rPr>
        <w:t xml:space="preserve">Privacy </w:t>
      </w:r>
      <w:r w:rsidR="00770505" w:rsidRPr="005F41B4">
        <w:rPr>
          <w:rFonts w:ascii="Arial" w:hAnsi="Arial" w:cs="Arial"/>
          <w:b/>
          <w:lang w:val="en-GB"/>
        </w:rPr>
        <w:t>statement</w:t>
      </w:r>
      <w:r w:rsidRPr="005F41B4">
        <w:rPr>
          <w:rFonts w:ascii="Arial" w:hAnsi="Arial" w:cs="Arial"/>
          <w:b/>
          <w:lang w:val="en-GB"/>
        </w:rPr>
        <w:t xml:space="preserve"> regarding the data</w:t>
      </w:r>
      <w:r w:rsidR="00612344" w:rsidRPr="005F41B4">
        <w:rPr>
          <w:rFonts w:ascii="Arial" w:hAnsi="Arial" w:cs="Arial"/>
          <w:b/>
          <w:lang w:val="en-GB"/>
        </w:rPr>
        <w:t xml:space="preserve"> processing </w:t>
      </w:r>
      <w:r w:rsidR="00770505" w:rsidRPr="005F41B4">
        <w:rPr>
          <w:rFonts w:ascii="Arial" w:hAnsi="Arial" w:cs="Arial"/>
          <w:b/>
          <w:lang w:val="en-GB"/>
        </w:rPr>
        <w:t xml:space="preserve">of </w:t>
      </w:r>
      <w:r w:rsidR="008E03E9" w:rsidRPr="005F41B4">
        <w:rPr>
          <w:rFonts w:ascii="Arial" w:hAnsi="Arial" w:cs="Arial"/>
          <w:b/>
          <w:lang w:val="en-GB"/>
        </w:rPr>
        <w:t>personal data for</w:t>
      </w:r>
      <w:r w:rsidR="00612344" w:rsidRPr="005F41B4">
        <w:rPr>
          <w:rFonts w:ascii="Arial" w:hAnsi="Arial" w:cs="Arial"/>
          <w:b/>
          <w:lang w:val="en-GB"/>
        </w:rPr>
        <w:t xml:space="preserve"> </w:t>
      </w:r>
      <w:r w:rsidR="003257C1" w:rsidRPr="005F41B4">
        <w:rPr>
          <w:rFonts w:ascii="Arial" w:hAnsi="Arial" w:cs="Arial"/>
          <w:b/>
          <w:lang w:val="en-GB"/>
        </w:rPr>
        <w:t>individuals</w:t>
      </w:r>
      <w:r w:rsidR="00612344" w:rsidRPr="005F41B4">
        <w:rPr>
          <w:rFonts w:ascii="Arial" w:hAnsi="Arial" w:cs="Arial"/>
          <w:b/>
          <w:lang w:val="en-GB"/>
        </w:rPr>
        <w:t xml:space="preserve"> who subscribe to the external newsletter of the City Diplomacy </w:t>
      </w:r>
      <w:r w:rsidR="003C13EA" w:rsidRPr="005F41B4">
        <w:rPr>
          <w:rFonts w:ascii="Arial" w:hAnsi="Arial" w:cs="Arial"/>
          <w:b/>
          <w:lang w:val="en-GB"/>
        </w:rPr>
        <w:t>Unit</w:t>
      </w:r>
      <w:r w:rsidR="00612344" w:rsidRPr="005F41B4">
        <w:rPr>
          <w:rFonts w:ascii="Arial" w:hAnsi="Arial" w:cs="Arial"/>
          <w:b/>
          <w:lang w:val="en-GB"/>
        </w:rPr>
        <w:t xml:space="preserve"> of the Mayor's Office</w:t>
      </w:r>
    </w:p>
    <w:p w14:paraId="525104A3" w14:textId="77777777" w:rsidR="00BC1DB1" w:rsidRPr="00B26F9D" w:rsidRDefault="00BC1DB1" w:rsidP="00EB0911">
      <w:pPr>
        <w:jc w:val="both"/>
        <w:rPr>
          <w:rFonts w:ascii="Arial" w:hAnsi="Arial" w:cs="Arial"/>
          <w:lang w:val="en-GB"/>
        </w:rPr>
      </w:pPr>
    </w:p>
    <w:p w14:paraId="4183F847" w14:textId="66FA5A43" w:rsidR="00EB0911" w:rsidRPr="00B26F9D" w:rsidRDefault="006B406F" w:rsidP="00EB0911">
      <w:pPr>
        <w:jc w:val="both"/>
        <w:rPr>
          <w:rFonts w:ascii="Arial" w:hAnsi="Arial" w:cs="Arial"/>
          <w:lang w:val="en-GB"/>
        </w:rPr>
      </w:pPr>
      <w:r w:rsidRPr="00B26F9D">
        <w:rPr>
          <w:rFonts w:ascii="Arial" w:hAnsi="Arial" w:cs="Arial"/>
          <w:lang w:val="en-GB"/>
        </w:rPr>
        <w:t>Your privacy is important to us, thus we would like to inform you, pursuant to Regulation (EU) 2016/679 of the European Parliament and of the Council of 27 April 2016 on the protection of natural persons with regard to the processing of personal data and on the free movement of such data, and repealing Directive 95/46/EC (hereinafter: Regulation), in connection with the processing of your personal data protected by the Regulation</w:t>
      </w:r>
      <w:r w:rsidR="00EB0911" w:rsidRPr="00B26F9D">
        <w:rPr>
          <w:rFonts w:ascii="Arial" w:hAnsi="Arial" w:cs="Arial"/>
          <w:lang w:val="en-GB"/>
        </w:rPr>
        <w:t xml:space="preserve">. </w:t>
      </w:r>
    </w:p>
    <w:p w14:paraId="76E1C0B8" w14:textId="77777777" w:rsidR="00033476" w:rsidRPr="00B26F9D" w:rsidRDefault="00033476" w:rsidP="006661CA">
      <w:pPr>
        <w:jc w:val="both"/>
        <w:rPr>
          <w:rFonts w:ascii="Arial" w:hAnsi="Arial" w:cs="Arial"/>
          <w:b/>
          <w:lang w:val="en-GB"/>
        </w:rPr>
      </w:pPr>
    </w:p>
    <w:p w14:paraId="530016BC" w14:textId="77777777" w:rsidR="00E9327A" w:rsidRPr="00B26F9D" w:rsidRDefault="00E9327A" w:rsidP="000B35EF">
      <w:pPr>
        <w:pStyle w:val="Listaszerbekezds"/>
        <w:numPr>
          <w:ilvl w:val="0"/>
          <w:numId w:val="18"/>
        </w:numPr>
        <w:spacing w:line="240" w:lineRule="auto"/>
        <w:jc w:val="both"/>
        <w:rPr>
          <w:rFonts w:ascii="Arial" w:hAnsi="Arial" w:cs="Arial"/>
          <w:b/>
          <w:lang w:val="en-GB"/>
        </w:rPr>
      </w:pPr>
      <w:r w:rsidRPr="00B26F9D">
        <w:rPr>
          <w:rFonts w:ascii="Arial" w:hAnsi="Arial" w:cs="Arial"/>
          <w:b/>
          <w:u w:val="single"/>
          <w:lang w:val="en-GB"/>
        </w:rPr>
        <w:t>Name and contact details of the Data Controller:</w:t>
      </w:r>
    </w:p>
    <w:p w14:paraId="4574FDD8" w14:textId="77777777" w:rsidR="00E9327A" w:rsidRPr="00B26F9D" w:rsidRDefault="00E9327A" w:rsidP="00E9327A">
      <w:pPr>
        <w:jc w:val="both"/>
        <w:rPr>
          <w:rFonts w:ascii="Arial" w:hAnsi="Arial" w:cs="Arial"/>
          <w:lang w:val="en-GB"/>
        </w:rPr>
      </w:pPr>
      <w:r w:rsidRPr="00B26F9D">
        <w:rPr>
          <w:rFonts w:ascii="Arial" w:hAnsi="Arial" w:cs="Arial"/>
          <w:lang w:val="en-GB"/>
        </w:rPr>
        <w:t>Mayor’s Office of Budapest</w:t>
      </w:r>
    </w:p>
    <w:p w14:paraId="343B0F40" w14:textId="77777777" w:rsidR="00E9327A" w:rsidRPr="00B26F9D" w:rsidRDefault="00E9327A" w:rsidP="00E9327A">
      <w:pPr>
        <w:spacing w:line="240" w:lineRule="auto"/>
        <w:jc w:val="both"/>
        <w:rPr>
          <w:rFonts w:ascii="Arial" w:hAnsi="Arial" w:cs="Arial"/>
          <w:lang w:val="en-GB"/>
        </w:rPr>
      </w:pPr>
      <w:r w:rsidRPr="00B26F9D">
        <w:rPr>
          <w:rFonts w:ascii="Arial" w:hAnsi="Arial" w:cs="Arial"/>
          <w:lang w:val="en-GB"/>
        </w:rPr>
        <w:t>Principal office: 1052 Budapest, Városház u. 9-11.</w:t>
      </w:r>
    </w:p>
    <w:p w14:paraId="58C4E48A" w14:textId="77777777" w:rsidR="00E9327A" w:rsidRPr="00B26F9D" w:rsidRDefault="00E9327A" w:rsidP="00E9327A">
      <w:pPr>
        <w:spacing w:line="240" w:lineRule="auto"/>
        <w:jc w:val="both"/>
        <w:rPr>
          <w:rFonts w:ascii="Arial" w:hAnsi="Arial" w:cs="Arial"/>
          <w:lang w:val="en-GB"/>
        </w:rPr>
      </w:pPr>
      <w:r w:rsidRPr="00B26F9D">
        <w:rPr>
          <w:rFonts w:ascii="Arial" w:hAnsi="Arial" w:cs="Arial"/>
          <w:lang w:val="en-GB"/>
        </w:rPr>
        <w:t>Mailing address: 1840 Budapest</w:t>
      </w:r>
    </w:p>
    <w:p w14:paraId="14805741" w14:textId="11CB7795" w:rsidR="00E9327A" w:rsidRPr="00B26F9D" w:rsidRDefault="00E9327A" w:rsidP="00E9327A">
      <w:pPr>
        <w:spacing w:line="240" w:lineRule="auto"/>
        <w:jc w:val="both"/>
        <w:rPr>
          <w:rFonts w:ascii="Arial" w:hAnsi="Arial" w:cs="Arial"/>
          <w:lang w:val="en-GB"/>
        </w:rPr>
      </w:pPr>
      <w:r w:rsidRPr="00B26F9D">
        <w:rPr>
          <w:rFonts w:ascii="Arial" w:hAnsi="Arial" w:cs="Arial"/>
          <w:lang w:val="en-GB"/>
        </w:rPr>
        <w:t xml:space="preserve">E-mail: </w:t>
      </w:r>
      <w:hyperlink r:id="rId11" w:history="1">
        <w:r w:rsidRPr="00B26F9D">
          <w:rPr>
            <w:rStyle w:val="Hiperhivatkozs"/>
            <w:rFonts w:ascii="Arial" w:hAnsi="Arial" w:cs="Arial"/>
            <w:lang w:val="en-GB"/>
          </w:rPr>
          <w:t>international@budapest.hu</w:t>
        </w:r>
      </w:hyperlink>
    </w:p>
    <w:p w14:paraId="1AA01947" w14:textId="4849CB6E" w:rsidR="00E9327A" w:rsidRPr="00B26F9D" w:rsidRDefault="00E9327A" w:rsidP="00E9327A">
      <w:pPr>
        <w:spacing w:line="240" w:lineRule="auto"/>
        <w:jc w:val="both"/>
        <w:rPr>
          <w:rFonts w:ascii="Arial" w:hAnsi="Arial" w:cs="Arial"/>
          <w:lang w:val="en-GB"/>
        </w:rPr>
      </w:pPr>
      <w:r w:rsidRPr="00B26F9D">
        <w:rPr>
          <w:rFonts w:ascii="Arial" w:hAnsi="Arial" w:cs="Arial"/>
          <w:lang w:val="en-GB"/>
        </w:rPr>
        <w:t>Phone: +36 1 327- 1075</w:t>
      </w:r>
    </w:p>
    <w:p w14:paraId="477163CC" w14:textId="059357F2" w:rsidR="00EB5A67" w:rsidRDefault="00E9327A" w:rsidP="00537854">
      <w:pPr>
        <w:jc w:val="both"/>
        <w:rPr>
          <w:rStyle w:val="Hiperhivatkozs"/>
          <w:rFonts w:ascii="Arial" w:hAnsi="Arial" w:cs="Arial"/>
          <w:lang w:val="en-GB"/>
        </w:rPr>
      </w:pPr>
      <w:r w:rsidRPr="00B26F9D">
        <w:rPr>
          <w:rFonts w:ascii="Arial" w:hAnsi="Arial" w:cs="Arial"/>
          <w:lang w:val="en-GB"/>
        </w:rPr>
        <w:t xml:space="preserve">Website: </w:t>
      </w:r>
      <w:bookmarkStart w:id="0" w:name="_Hlk515883387"/>
      <w:r w:rsidR="00537854" w:rsidRPr="00537854">
        <w:rPr>
          <w:rStyle w:val="Hiperhivatkozs"/>
          <w:rFonts w:ascii="Arial" w:hAnsi="Arial" w:cs="Arial"/>
          <w:lang w:val="en-GB"/>
        </w:rPr>
        <w:fldChar w:fldCharType="begin"/>
      </w:r>
      <w:r w:rsidR="00537854" w:rsidRPr="00537854">
        <w:rPr>
          <w:rStyle w:val="Hiperhivatkozs"/>
          <w:rFonts w:ascii="Arial" w:hAnsi="Arial" w:cs="Arial"/>
          <w:lang w:val="en-GB"/>
        </w:rPr>
        <w:instrText xml:space="preserve"> HYPERLINK "https://budapest.hu/sites/english/Lapok/Office-of-International-Relations.aspx" </w:instrText>
      </w:r>
      <w:r w:rsidR="00537854" w:rsidRPr="00537854">
        <w:rPr>
          <w:rStyle w:val="Hiperhivatkozs"/>
          <w:rFonts w:ascii="Arial" w:hAnsi="Arial" w:cs="Arial"/>
          <w:lang w:val="en-GB"/>
        </w:rPr>
        <w:fldChar w:fldCharType="separate"/>
      </w:r>
      <w:r w:rsidR="00537854" w:rsidRPr="00537854">
        <w:rPr>
          <w:rStyle w:val="Hiperhivatkozs"/>
          <w:rFonts w:ascii="Arial" w:hAnsi="Arial" w:cs="Arial"/>
          <w:lang w:val="en-GB"/>
        </w:rPr>
        <w:t>https://budapest.hu/sites/english/Lapok/Office-of-International-Relations.aspx</w:t>
      </w:r>
      <w:r w:rsidR="00537854" w:rsidRPr="00537854">
        <w:rPr>
          <w:rStyle w:val="Hiperhivatkozs"/>
          <w:rFonts w:ascii="Arial" w:hAnsi="Arial" w:cs="Arial"/>
          <w:lang w:val="en-GB"/>
        </w:rPr>
        <w:fldChar w:fldCharType="end"/>
      </w:r>
    </w:p>
    <w:p w14:paraId="00A1989D" w14:textId="77777777" w:rsidR="00537854" w:rsidRPr="00B26F9D" w:rsidRDefault="00537854" w:rsidP="00537854">
      <w:pPr>
        <w:jc w:val="both"/>
        <w:rPr>
          <w:rFonts w:ascii="Arial" w:hAnsi="Arial" w:cs="Arial"/>
          <w:b/>
          <w:u w:val="single"/>
          <w:lang w:val="en-GB"/>
        </w:rPr>
      </w:pPr>
    </w:p>
    <w:bookmarkEnd w:id="0"/>
    <w:p w14:paraId="0F6732BE" w14:textId="3125C0B5" w:rsidR="000B35EF" w:rsidRPr="00B26F9D" w:rsidRDefault="000B35EF" w:rsidP="000B35EF">
      <w:pPr>
        <w:pStyle w:val="Listaszerbekezds"/>
        <w:numPr>
          <w:ilvl w:val="0"/>
          <w:numId w:val="18"/>
        </w:numPr>
        <w:jc w:val="both"/>
        <w:rPr>
          <w:rFonts w:ascii="Arial" w:hAnsi="Arial" w:cs="Arial"/>
          <w:b/>
          <w:lang w:val="en-GB"/>
        </w:rPr>
      </w:pPr>
      <w:r w:rsidRPr="00B26F9D">
        <w:rPr>
          <w:rFonts w:ascii="Arial" w:hAnsi="Arial" w:cs="Arial"/>
          <w:b/>
          <w:lang w:val="en-GB"/>
        </w:rPr>
        <w:t>Data Protection Officer</w:t>
      </w:r>
    </w:p>
    <w:p w14:paraId="051269FC" w14:textId="343D6689" w:rsidR="000B35EF" w:rsidRPr="00B26F9D" w:rsidRDefault="000B35EF" w:rsidP="000B35EF">
      <w:pPr>
        <w:jc w:val="both"/>
        <w:rPr>
          <w:rFonts w:ascii="Arial" w:hAnsi="Arial" w:cs="Arial"/>
          <w:lang w:val="en-GB"/>
        </w:rPr>
      </w:pPr>
      <w:r w:rsidRPr="00B26F9D">
        <w:rPr>
          <w:rFonts w:ascii="Arial" w:hAnsi="Arial" w:cs="Arial"/>
          <w:lang w:val="en-GB"/>
        </w:rPr>
        <w:t xml:space="preserve">dr. </w:t>
      </w:r>
      <w:r w:rsidR="0091203A">
        <w:rPr>
          <w:rFonts w:ascii="Arial" w:hAnsi="Arial" w:cs="Arial"/>
        </w:rPr>
        <w:t>Kormány-Krivács Zita</w:t>
      </w:r>
      <w:r w:rsidR="0091203A" w:rsidRPr="000B2187">
        <w:rPr>
          <w:rFonts w:ascii="Arial" w:hAnsi="Arial" w:cs="Arial"/>
        </w:rPr>
        <w:t xml:space="preserve">     </w:t>
      </w:r>
      <w:r w:rsidRPr="00B26F9D">
        <w:rPr>
          <w:rFonts w:ascii="Arial" w:hAnsi="Arial" w:cs="Arial"/>
          <w:lang w:val="en-GB"/>
        </w:rPr>
        <w:tab/>
      </w:r>
    </w:p>
    <w:p w14:paraId="2E789C8C" w14:textId="7A6721EE" w:rsidR="000B35EF" w:rsidRPr="00B26F9D" w:rsidRDefault="000B35EF" w:rsidP="000B35EF">
      <w:pPr>
        <w:jc w:val="both"/>
        <w:rPr>
          <w:rFonts w:ascii="Arial" w:hAnsi="Arial" w:cs="Arial"/>
          <w:lang w:val="en-GB"/>
        </w:rPr>
      </w:pPr>
      <w:r w:rsidRPr="00B26F9D">
        <w:rPr>
          <w:rFonts w:ascii="Arial" w:hAnsi="Arial" w:cs="Arial"/>
          <w:lang w:val="en-GB"/>
        </w:rPr>
        <w:t xml:space="preserve">Tel: +36 1 </w:t>
      </w:r>
      <w:r w:rsidR="0091203A">
        <w:rPr>
          <w:rFonts w:ascii="Arial" w:hAnsi="Arial" w:cs="Arial"/>
          <w:lang w:val="en-GB"/>
        </w:rPr>
        <w:t>999</w:t>
      </w:r>
      <w:r w:rsidRPr="00B26F9D">
        <w:rPr>
          <w:rFonts w:ascii="Arial" w:hAnsi="Arial" w:cs="Arial"/>
          <w:lang w:val="en-GB"/>
        </w:rPr>
        <w:t>-</w:t>
      </w:r>
      <w:r w:rsidR="0091203A">
        <w:rPr>
          <w:rFonts w:ascii="Arial" w:hAnsi="Arial" w:cs="Arial"/>
          <w:lang w:val="en-GB"/>
        </w:rPr>
        <w:t>9</w:t>
      </w:r>
      <w:r w:rsidRPr="00B26F9D">
        <w:rPr>
          <w:rFonts w:ascii="Arial" w:hAnsi="Arial" w:cs="Arial"/>
          <w:lang w:val="en-GB"/>
        </w:rPr>
        <w:t>1</w:t>
      </w:r>
      <w:r w:rsidR="0091203A">
        <w:rPr>
          <w:rFonts w:ascii="Arial" w:hAnsi="Arial" w:cs="Arial"/>
          <w:lang w:val="en-GB"/>
        </w:rPr>
        <w:t>90</w:t>
      </w:r>
      <w:r w:rsidRPr="00B26F9D">
        <w:rPr>
          <w:rFonts w:ascii="Arial" w:hAnsi="Arial" w:cs="Arial"/>
          <w:lang w:val="en-GB"/>
        </w:rPr>
        <w:t xml:space="preserve"> </w:t>
      </w:r>
      <w:r w:rsidRPr="00B26F9D">
        <w:rPr>
          <w:rFonts w:ascii="Arial" w:hAnsi="Arial" w:cs="Arial"/>
          <w:lang w:val="en-GB"/>
        </w:rPr>
        <w:tab/>
      </w:r>
    </w:p>
    <w:p w14:paraId="641A82F2" w14:textId="300B594E" w:rsidR="000B35EF" w:rsidRPr="00537854" w:rsidRDefault="000B35EF" w:rsidP="000B35EF">
      <w:pPr>
        <w:jc w:val="both"/>
        <w:rPr>
          <w:rStyle w:val="Hiperhivatkozs"/>
          <w:rFonts w:ascii="Arial" w:hAnsi="Arial" w:cs="Arial"/>
          <w:lang w:val="de-DE"/>
        </w:rPr>
      </w:pPr>
      <w:r w:rsidRPr="00537854">
        <w:rPr>
          <w:rFonts w:ascii="Arial" w:hAnsi="Arial" w:cs="Arial"/>
          <w:lang w:val="de-DE"/>
        </w:rPr>
        <w:t>Email:</w:t>
      </w:r>
      <w:r w:rsidRPr="00537854">
        <w:rPr>
          <w:rFonts w:ascii="Arial" w:hAnsi="Arial" w:cs="Arial"/>
          <w:u w:val="single"/>
          <w:lang w:val="de-DE"/>
        </w:rPr>
        <w:t xml:space="preserve"> </w:t>
      </w:r>
      <w:hyperlink r:id="rId12" w:history="1">
        <w:r w:rsidRPr="00537854">
          <w:rPr>
            <w:rStyle w:val="Hiperhivatkozs"/>
            <w:rFonts w:ascii="Arial" w:hAnsi="Arial" w:cs="Arial"/>
            <w:lang w:val="de-DE"/>
          </w:rPr>
          <w:t>adatvedelmitisztviselo@budapest.hu</w:t>
        </w:r>
      </w:hyperlink>
    </w:p>
    <w:p w14:paraId="6F39B051" w14:textId="77777777" w:rsidR="00EB5A67" w:rsidRPr="00537854" w:rsidRDefault="00EB5A67" w:rsidP="00EB5A67">
      <w:pPr>
        <w:spacing w:line="276" w:lineRule="auto"/>
        <w:jc w:val="both"/>
        <w:rPr>
          <w:rFonts w:ascii="Arial" w:hAnsi="Arial" w:cs="Arial"/>
          <w:b/>
          <w:u w:val="single"/>
          <w:lang w:val="de-DE"/>
        </w:rPr>
      </w:pPr>
    </w:p>
    <w:p w14:paraId="28419FA9" w14:textId="69197339" w:rsidR="001C1FDC" w:rsidRPr="00B26F9D" w:rsidRDefault="001C1FDC" w:rsidP="003E03AB">
      <w:pPr>
        <w:pStyle w:val="Listaszerbekezds"/>
        <w:numPr>
          <w:ilvl w:val="0"/>
          <w:numId w:val="18"/>
        </w:numPr>
        <w:jc w:val="both"/>
        <w:rPr>
          <w:rStyle w:val="Hiperhivatkozs"/>
          <w:rFonts w:ascii="Arial" w:hAnsi="Arial" w:cs="Arial"/>
          <w:b/>
          <w:color w:val="000000" w:themeColor="text1"/>
          <w:lang w:val="en-GB"/>
        </w:rPr>
      </w:pPr>
      <w:r w:rsidRPr="00B26F9D">
        <w:rPr>
          <w:rFonts w:ascii="Arial" w:eastAsia="Calibri" w:hAnsi="Arial" w:cs="Arial"/>
          <w:b/>
          <w:lang w:val="en-GB"/>
        </w:rPr>
        <w:t xml:space="preserve">Legal </w:t>
      </w:r>
      <w:r w:rsidR="00083BD7" w:rsidRPr="00B26F9D">
        <w:rPr>
          <w:rFonts w:ascii="Arial" w:eastAsia="Calibri" w:hAnsi="Arial" w:cs="Arial"/>
          <w:b/>
          <w:lang w:val="en-GB"/>
        </w:rPr>
        <w:t>rules regarding the data processing</w:t>
      </w:r>
    </w:p>
    <w:p w14:paraId="7896D016" w14:textId="77777777" w:rsidR="001C1FDC" w:rsidRPr="00B26F9D" w:rsidRDefault="001C1FDC" w:rsidP="001C1FDC">
      <w:pPr>
        <w:spacing w:line="240" w:lineRule="auto"/>
        <w:jc w:val="both"/>
        <w:rPr>
          <w:rStyle w:val="Hiperhivatkozs"/>
          <w:rFonts w:ascii="Arial" w:hAnsi="Arial" w:cs="Arial"/>
          <w:color w:val="000000" w:themeColor="text1"/>
          <w:lang w:val="en-GB"/>
        </w:rPr>
      </w:pPr>
      <w:r w:rsidRPr="00B26F9D">
        <w:rPr>
          <w:rStyle w:val="Hiperhivatkozs"/>
          <w:rFonts w:ascii="Arial" w:hAnsi="Arial" w:cs="Arial"/>
          <w:color w:val="000000" w:themeColor="text1"/>
          <w:u w:val="none"/>
          <w:lang w:val="en-GB"/>
        </w:rPr>
        <w:t>a)</w:t>
      </w:r>
      <w:r w:rsidRPr="00B26F9D">
        <w:rPr>
          <w:rStyle w:val="Hiperhivatkozs"/>
          <w:rFonts w:ascii="Arial" w:hAnsi="Arial" w:cs="Arial"/>
          <w:color w:val="000000" w:themeColor="text1"/>
          <w:u w:val="none"/>
          <w:lang w:val="en-GB"/>
        </w:rPr>
        <w:tab/>
      </w:r>
      <w:r w:rsidRPr="00B26F9D">
        <w:rPr>
          <w:rFonts w:ascii="Arial" w:hAnsi="Arial" w:cs="Arial"/>
          <w:lang w:val="en-GB"/>
        </w:rPr>
        <w:t>Regulation (EU) 2016/679 of the European Parliament and of the Council of 27 April 2016 on the protection of natural persons with regard to the processing of personal data and on the free movement of such data, and repealing Directive 95/46/EC</w:t>
      </w:r>
    </w:p>
    <w:p w14:paraId="4CB9D6F3" w14:textId="77777777" w:rsidR="001C1FDC" w:rsidRPr="00B26F9D" w:rsidRDefault="001C1FDC" w:rsidP="001C1FDC">
      <w:pPr>
        <w:spacing w:line="240" w:lineRule="auto"/>
        <w:jc w:val="both"/>
        <w:rPr>
          <w:rStyle w:val="Hiperhivatkozs"/>
          <w:rFonts w:ascii="Arial" w:hAnsi="Arial" w:cs="Arial"/>
          <w:color w:val="000000" w:themeColor="text1"/>
          <w:u w:val="none"/>
          <w:lang w:val="en-GB"/>
        </w:rPr>
      </w:pPr>
      <w:r w:rsidRPr="00B26F9D">
        <w:rPr>
          <w:rStyle w:val="Hiperhivatkozs"/>
          <w:rFonts w:ascii="Arial" w:hAnsi="Arial" w:cs="Arial"/>
          <w:color w:val="000000" w:themeColor="text1"/>
          <w:u w:val="none"/>
          <w:lang w:val="en-GB"/>
        </w:rPr>
        <w:t>b)</w:t>
      </w:r>
      <w:r w:rsidRPr="00B26F9D">
        <w:rPr>
          <w:rStyle w:val="Hiperhivatkozs"/>
          <w:rFonts w:ascii="Arial" w:hAnsi="Arial" w:cs="Arial"/>
          <w:color w:val="000000" w:themeColor="text1"/>
          <w:u w:val="none"/>
          <w:lang w:val="en-GB"/>
        </w:rPr>
        <w:tab/>
        <w:t>Act CXII of 2011 on Informational Self-Determination and Freedom of Information (hereinafter: Act on Informational Self-Determination and Freedom of Information)</w:t>
      </w:r>
    </w:p>
    <w:p w14:paraId="6476A020" w14:textId="77777777" w:rsidR="00EB5A67" w:rsidRPr="00B26F9D" w:rsidRDefault="00EB5A67" w:rsidP="00887F92">
      <w:pPr>
        <w:spacing w:line="276" w:lineRule="auto"/>
        <w:jc w:val="both"/>
        <w:rPr>
          <w:rFonts w:ascii="Arial" w:hAnsi="Arial" w:cs="Arial"/>
          <w:b/>
          <w:color w:val="000000"/>
          <w:lang w:val="en-GB"/>
        </w:rPr>
      </w:pPr>
    </w:p>
    <w:p w14:paraId="0CE9B10B" w14:textId="707385CB" w:rsidR="00B37D5B" w:rsidRPr="00B26F9D" w:rsidRDefault="003E03AB" w:rsidP="003E03AB">
      <w:pPr>
        <w:pStyle w:val="Listaszerbekezds"/>
        <w:numPr>
          <w:ilvl w:val="0"/>
          <w:numId w:val="18"/>
        </w:numPr>
        <w:spacing w:line="276" w:lineRule="auto"/>
        <w:jc w:val="both"/>
        <w:rPr>
          <w:rFonts w:ascii="Arial" w:hAnsi="Arial" w:cs="Arial"/>
          <w:b/>
          <w:lang w:val="en-GB"/>
        </w:rPr>
      </w:pPr>
      <w:r w:rsidRPr="00B26F9D">
        <w:rPr>
          <w:rFonts w:ascii="Arial" w:hAnsi="Arial" w:cs="Arial"/>
          <w:b/>
          <w:lang w:val="en-GB"/>
        </w:rPr>
        <w:t xml:space="preserve">Scope of processed data, </w:t>
      </w:r>
      <w:r w:rsidR="003257C1" w:rsidRPr="00B26F9D">
        <w:rPr>
          <w:rFonts w:ascii="Arial" w:hAnsi="Arial" w:cs="Arial"/>
          <w:b/>
          <w:lang w:val="en-GB"/>
        </w:rPr>
        <w:t>purpose,</w:t>
      </w:r>
      <w:r w:rsidRPr="00B26F9D">
        <w:rPr>
          <w:rFonts w:ascii="Arial" w:hAnsi="Arial" w:cs="Arial"/>
          <w:b/>
          <w:lang w:val="en-GB"/>
        </w:rPr>
        <w:t xml:space="preserve"> and legal basis of data processing</w:t>
      </w:r>
    </w:p>
    <w:p w14:paraId="4AB161C2" w14:textId="77777777" w:rsidR="00B37D5B" w:rsidRPr="00B26F9D" w:rsidRDefault="00B37D5B" w:rsidP="00887F92">
      <w:pPr>
        <w:spacing w:line="276" w:lineRule="auto"/>
        <w:jc w:val="both"/>
        <w:rPr>
          <w:rFonts w:ascii="Arial" w:hAnsi="Arial" w:cs="Arial"/>
          <w:b/>
          <w:lang w:val="en-GB"/>
        </w:rPr>
      </w:pPr>
    </w:p>
    <w:tbl>
      <w:tblPr>
        <w:tblStyle w:val="Rcsostblzat1"/>
        <w:tblW w:w="0" w:type="auto"/>
        <w:tblLook w:val="04A0" w:firstRow="1" w:lastRow="0" w:firstColumn="1" w:lastColumn="0" w:noHBand="0" w:noVBand="1"/>
      </w:tblPr>
      <w:tblGrid>
        <w:gridCol w:w="3020"/>
        <w:gridCol w:w="3021"/>
        <w:gridCol w:w="3021"/>
      </w:tblGrid>
      <w:tr w:rsidR="00B37D5B" w:rsidRPr="00B26F9D" w14:paraId="4C29F2E3" w14:textId="77777777" w:rsidTr="3C8C0F09">
        <w:tc>
          <w:tcPr>
            <w:tcW w:w="3020" w:type="dxa"/>
          </w:tcPr>
          <w:p w14:paraId="1C8B68E2" w14:textId="532F205A" w:rsidR="00B37D5B" w:rsidRPr="00B26F9D" w:rsidRDefault="00D12321" w:rsidP="009B36A1">
            <w:pPr>
              <w:jc w:val="center"/>
              <w:rPr>
                <w:rFonts w:ascii="Arial" w:hAnsi="Arial" w:cs="Arial"/>
                <w:sz w:val="22"/>
                <w:szCs w:val="22"/>
                <w:u w:val="single"/>
                <w:lang w:val="en-GB"/>
              </w:rPr>
            </w:pPr>
            <w:r w:rsidRPr="00B26F9D">
              <w:rPr>
                <w:rFonts w:ascii="Arial" w:hAnsi="Arial" w:cs="Arial"/>
                <w:b/>
                <w:color w:val="0D0D0D" w:themeColor="text1" w:themeTint="F2"/>
                <w:sz w:val="22"/>
                <w:szCs w:val="22"/>
                <w:lang w:val="en-GB"/>
              </w:rPr>
              <w:t>Name of personal data</w:t>
            </w:r>
            <w:r w:rsidR="003257C1">
              <w:rPr>
                <w:rFonts w:ascii="Arial" w:hAnsi="Arial" w:cs="Arial"/>
                <w:b/>
                <w:color w:val="0D0D0D" w:themeColor="text1" w:themeTint="F2"/>
                <w:sz w:val="22"/>
                <w:szCs w:val="22"/>
                <w:lang w:val="en-GB"/>
              </w:rPr>
              <w:t xml:space="preserve"> processed</w:t>
            </w:r>
          </w:p>
        </w:tc>
        <w:tc>
          <w:tcPr>
            <w:tcW w:w="3021" w:type="dxa"/>
          </w:tcPr>
          <w:p w14:paraId="2B435648" w14:textId="563A0C56" w:rsidR="00B37D5B" w:rsidRPr="00B26F9D" w:rsidRDefault="000E1E71" w:rsidP="009B36A1">
            <w:pPr>
              <w:jc w:val="center"/>
              <w:rPr>
                <w:rFonts w:ascii="Arial" w:hAnsi="Arial" w:cs="Arial"/>
                <w:sz w:val="22"/>
                <w:szCs w:val="22"/>
                <w:u w:val="single"/>
                <w:lang w:val="en-GB"/>
              </w:rPr>
            </w:pPr>
            <w:r w:rsidRPr="00B26F9D">
              <w:rPr>
                <w:rFonts w:ascii="Arial" w:hAnsi="Arial" w:cs="Arial"/>
                <w:b/>
                <w:color w:val="0D0D0D" w:themeColor="text1" w:themeTint="F2"/>
                <w:sz w:val="22"/>
                <w:szCs w:val="22"/>
                <w:lang w:val="en-GB"/>
              </w:rPr>
              <w:t>Legal basis for data processing</w:t>
            </w:r>
          </w:p>
        </w:tc>
        <w:tc>
          <w:tcPr>
            <w:tcW w:w="3021" w:type="dxa"/>
          </w:tcPr>
          <w:p w14:paraId="5151DA21" w14:textId="0095831B" w:rsidR="00B37D5B" w:rsidRPr="00B26F9D" w:rsidRDefault="00672069" w:rsidP="009B36A1">
            <w:pPr>
              <w:jc w:val="center"/>
              <w:rPr>
                <w:rFonts w:ascii="Arial" w:hAnsi="Arial" w:cs="Arial"/>
                <w:sz w:val="22"/>
                <w:szCs w:val="22"/>
                <w:u w:val="single"/>
                <w:lang w:val="en-GB"/>
              </w:rPr>
            </w:pPr>
            <w:r w:rsidRPr="00B26F9D">
              <w:rPr>
                <w:rFonts w:ascii="Arial" w:hAnsi="Arial" w:cs="Arial"/>
                <w:b/>
                <w:color w:val="0D0D0D" w:themeColor="text1" w:themeTint="F2"/>
                <w:sz w:val="22"/>
                <w:szCs w:val="22"/>
                <w:lang w:val="en-GB"/>
              </w:rPr>
              <w:t>Purpose of data processing</w:t>
            </w:r>
          </w:p>
        </w:tc>
      </w:tr>
      <w:tr w:rsidR="00B37D5B" w:rsidRPr="00B26F9D" w14:paraId="2BF3FD8D" w14:textId="77777777" w:rsidTr="3C8C0F09">
        <w:tc>
          <w:tcPr>
            <w:tcW w:w="3020" w:type="dxa"/>
          </w:tcPr>
          <w:p w14:paraId="74A15A83" w14:textId="09082574" w:rsidR="00B37D5B" w:rsidRPr="00B26F9D" w:rsidRDefault="00672069" w:rsidP="00B37D5B">
            <w:pPr>
              <w:rPr>
                <w:rFonts w:ascii="Arial" w:hAnsi="Arial" w:cs="Arial"/>
                <w:color w:val="0D0D0D" w:themeColor="text1" w:themeTint="F2"/>
                <w:sz w:val="22"/>
                <w:szCs w:val="22"/>
                <w:lang w:val="en-GB"/>
              </w:rPr>
            </w:pPr>
            <w:r w:rsidRPr="00B26F9D">
              <w:rPr>
                <w:rFonts w:ascii="Arial" w:hAnsi="Arial" w:cs="Arial"/>
                <w:color w:val="0D0D0D" w:themeColor="text1" w:themeTint="F2"/>
                <w:sz w:val="22"/>
                <w:szCs w:val="22"/>
                <w:lang w:val="en-GB"/>
              </w:rPr>
              <w:t>name</w:t>
            </w:r>
          </w:p>
          <w:p w14:paraId="18919A07" w14:textId="57CB4E0C" w:rsidR="00672069" w:rsidRPr="00B26F9D" w:rsidRDefault="00672069" w:rsidP="00B37D5B">
            <w:pPr>
              <w:rPr>
                <w:rFonts w:ascii="Arial" w:hAnsi="Arial" w:cs="Arial"/>
                <w:color w:val="0D0D0D" w:themeColor="text1" w:themeTint="F2"/>
                <w:sz w:val="22"/>
                <w:szCs w:val="22"/>
                <w:lang w:val="en-GB"/>
              </w:rPr>
            </w:pPr>
            <w:r w:rsidRPr="00B26F9D">
              <w:rPr>
                <w:rFonts w:ascii="Arial" w:hAnsi="Arial" w:cs="Arial"/>
                <w:color w:val="0D0D0D" w:themeColor="text1" w:themeTint="F2"/>
                <w:sz w:val="22"/>
                <w:szCs w:val="22"/>
                <w:lang w:val="en-GB"/>
              </w:rPr>
              <w:t>email</w:t>
            </w:r>
          </w:p>
          <w:p w14:paraId="1701F3F5" w14:textId="053D13BC" w:rsidR="00B37D5B" w:rsidRPr="00B26F9D" w:rsidRDefault="00B37D5B">
            <w:pPr>
              <w:rPr>
                <w:rFonts w:ascii="Arial" w:hAnsi="Arial" w:cs="Arial"/>
                <w:b/>
                <w:color w:val="0D0D0D" w:themeColor="text1" w:themeTint="F2"/>
                <w:sz w:val="22"/>
                <w:szCs w:val="22"/>
                <w:lang w:val="en-GB"/>
              </w:rPr>
            </w:pPr>
          </w:p>
        </w:tc>
        <w:tc>
          <w:tcPr>
            <w:tcW w:w="3021" w:type="dxa"/>
          </w:tcPr>
          <w:p w14:paraId="40F8BF1E" w14:textId="0626A016" w:rsidR="00B37D5B" w:rsidRPr="00B26F9D" w:rsidRDefault="003B1E87" w:rsidP="009B36A1">
            <w:pPr>
              <w:jc w:val="both"/>
              <w:rPr>
                <w:rFonts w:ascii="Arial" w:hAnsi="Arial" w:cs="Arial"/>
                <w:color w:val="0D0D0D" w:themeColor="text1" w:themeTint="F2"/>
                <w:sz w:val="22"/>
                <w:szCs w:val="22"/>
                <w:lang w:val="en-GB"/>
              </w:rPr>
            </w:pPr>
            <w:r w:rsidRPr="00B26F9D">
              <w:rPr>
                <w:rFonts w:ascii="Arial" w:hAnsi="Arial" w:cs="Arial"/>
                <w:sz w:val="22"/>
                <w:szCs w:val="22"/>
                <w:lang w:val="en-GB"/>
              </w:rPr>
              <w:t xml:space="preserve">Pursuant to </w:t>
            </w:r>
            <w:r w:rsidRPr="00B26F9D">
              <w:rPr>
                <w:rFonts w:ascii="Arial" w:hAnsi="Arial" w:cs="Arial"/>
                <w:bCs/>
                <w:color w:val="0D0D0D" w:themeColor="text1" w:themeTint="F2"/>
                <w:sz w:val="22"/>
                <w:szCs w:val="22"/>
                <w:lang w:val="en-GB"/>
              </w:rPr>
              <w:t xml:space="preserve">paragraph a) of Section (1) of Article 6 of Chapter II of the Regulation, it is the legitimate interest of the data </w:t>
            </w:r>
            <w:r w:rsidR="002D63A8" w:rsidRPr="00B26F9D">
              <w:rPr>
                <w:rFonts w:ascii="Arial" w:hAnsi="Arial" w:cs="Arial"/>
                <w:bCs/>
                <w:color w:val="0D0D0D" w:themeColor="text1" w:themeTint="F2"/>
                <w:sz w:val="22"/>
                <w:szCs w:val="22"/>
                <w:lang w:val="en-GB"/>
              </w:rPr>
              <w:t>controller.</w:t>
            </w:r>
            <w:r w:rsidR="00B37D5B" w:rsidRPr="00B26F9D">
              <w:rPr>
                <w:rFonts w:ascii="Arial" w:hAnsi="Arial" w:cs="Arial"/>
                <w:color w:val="0D0D0D" w:themeColor="text1" w:themeTint="F2"/>
                <w:sz w:val="22"/>
                <w:szCs w:val="22"/>
                <w:lang w:val="en-GB"/>
              </w:rPr>
              <w:t xml:space="preserve"> </w:t>
            </w:r>
          </w:p>
        </w:tc>
        <w:tc>
          <w:tcPr>
            <w:tcW w:w="3021" w:type="dxa"/>
          </w:tcPr>
          <w:p w14:paraId="1D00CE27" w14:textId="1D93A811" w:rsidR="00B37D5B" w:rsidRPr="005F41B4" w:rsidRDefault="00612471" w:rsidP="009B36A1">
            <w:pPr>
              <w:jc w:val="both"/>
              <w:rPr>
                <w:rFonts w:ascii="Arial" w:hAnsi="Arial" w:cs="Arial"/>
                <w:sz w:val="22"/>
                <w:szCs w:val="22"/>
                <w:lang w:val="en-GB"/>
              </w:rPr>
            </w:pPr>
            <w:r w:rsidRPr="005F41B4">
              <w:rPr>
                <w:rFonts w:ascii="Arial" w:hAnsi="Arial" w:cs="Arial"/>
                <w:sz w:val="22"/>
                <w:szCs w:val="22"/>
                <w:lang w:val="en-GB"/>
              </w:rPr>
              <w:t>Personal data is processed in order to access the monthly newsletter of the City Diplomac</w:t>
            </w:r>
            <w:r w:rsidR="005F41B4">
              <w:rPr>
                <w:rFonts w:ascii="Arial" w:hAnsi="Arial" w:cs="Arial"/>
                <w:sz w:val="22"/>
                <w:szCs w:val="22"/>
                <w:lang w:val="en-GB"/>
              </w:rPr>
              <w:t>y Unit</w:t>
            </w:r>
            <w:r w:rsidR="51523E1E" w:rsidRPr="005F41B4">
              <w:rPr>
                <w:rFonts w:ascii="Arial" w:hAnsi="Arial" w:cs="Arial"/>
                <w:sz w:val="22"/>
                <w:szCs w:val="22"/>
                <w:lang w:val="en-GB"/>
              </w:rPr>
              <w:t xml:space="preserve">. </w:t>
            </w:r>
            <w:r w:rsidR="00B37D5B" w:rsidRPr="005F41B4">
              <w:rPr>
                <w:rFonts w:ascii="Arial" w:hAnsi="Arial" w:cs="Arial"/>
                <w:sz w:val="22"/>
                <w:szCs w:val="22"/>
                <w:lang w:val="en-GB"/>
              </w:rPr>
              <w:t xml:space="preserve"> </w:t>
            </w:r>
          </w:p>
          <w:p w14:paraId="21C8B5D2" w14:textId="40E7D57B" w:rsidR="00B37D5B" w:rsidRPr="005F41B4" w:rsidRDefault="00B37D5B" w:rsidP="009B36A1">
            <w:pPr>
              <w:jc w:val="both"/>
              <w:rPr>
                <w:rFonts w:ascii="Arial" w:hAnsi="Arial" w:cs="Arial"/>
                <w:sz w:val="22"/>
                <w:szCs w:val="22"/>
                <w:lang w:val="en-GB"/>
              </w:rPr>
            </w:pPr>
          </w:p>
        </w:tc>
      </w:tr>
    </w:tbl>
    <w:p w14:paraId="5CAA5508" w14:textId="22599464" w:rsidR="007A5FE1" w:rsidRPr="00D90880" w:rsidRDefault="007C5E79" w:rsidP="00FA093F">
      <w:pPr>
        <w:pStyle w:val="Listaszerbekezds"/>
        <w:spacing w:before="240" w:after="240"/>
        <w:ind w:left="0"/>
        <w:jc w:val="both"/>
        <w:rPr>
          <w:rFonts w:ascii="Arial" w:hAnsi="Arial" w:cs="Arial"/>
          <w:b/>
          <w:lang w:val="en-GB"/>
        </w:rPr>
      </w:pPr>
      <w:r w:rsidRPr="00D90880">
        <w:rPr>
          <w:rFonts w:ascii="Arial" w:hAnsi="Arial" w:cs="Arial"/>
          <w:b/>
          <w:lang w:val="en-GB"/>
        </w:rPr>
        <w:lastRenderedPageBreak/>
        <w:t xml:space="preserve">Please note that you can withdraw your consent to data management at any time, please indicate </w:t>
      </w:r>
      <w:r w:rsidR="00FF5315" w:rsidRPr="00D90880">
        <w:rPr>
          <w:rFonts w:ascii="Arial" w:hAnsi="Arial" w:cs="Arial"/>
          <w:b/>
          <w:lang w:val="en-GB"/>
        </w:rPr>
        <w:t>y</w:t>
      </w:r>
      <w:r w:rsidRPr="00D90880">
        <w:rPr>
          <w:rFonts w:ascii="Arial" w:hAnsi="Arial" w:cs="Arial"/>
          <w:b/>
          <w:lang w:val="en-GB"/>
        </w:rPr>
        <w:t xml:space="preserve">our intention to do so at the contact details provided above, or you can unsubscribe from the newsletter </w:t>
      </w:r>
      <w:r w:rsidR="00FF5315" w:rsidRPr="00D90880">
        <w:rPr>
          <w:rFonts w:ascii="Arial" w:hAnsi="Arial" w:cs="Arial"/>
          <w:b/>
          <w:lang w:val="en-GB"/>
        </w:rPr>
        <w:t>mailing</w:t>
      </w:r>
      <w:r w:rsidRPr="00D90880">
        <w:rPr>
          <w:rFonts w:ascii="Arial" w:hAnsi="Arial" w:cs="Arial"/>
          <w:b/>
          <w:lang w:val="en-GB"/>
        </w:rPr>
        <w:t xml:space="preserve"> list at any time by clicking the unsubscribe button at the bottom of the newsletter.</w:t>
      </w:r>
    </w:p>
    <w:p w14:paraId="664D8A01" w14:textId="2EF934BF" w:rsidR="003860ED" w:rsidRPr="00B26F9D" w:rsidRDefault="003860ED" w:rsidP="00887F92">
      <w:pPr>
        <w:pStyle w:val="Listaszerbekezds"/>
        <w:spacing w:before="240" w:after="240"/>
        <w:ind w:left="0"/>
        <w:jc w:val="both"/>
        <w:rPr>
          <w:rFonts w:ascii="Arial" w:hAnsi="Arial" w:cs="Arial"/>
          <w:lang w:val="en-GB"/>
        </w:rPr>
      </w:pPr>
    </w:p>
    <w:p w14:paraId="01EB2DBD" w14:textId="0B364C39" w:rsidR="00033476" w:rsidRPr="00B26F9D" w:rsidRDefault="003C5462" w:rsidP="006661CA">
      <w:pPr>
        <w:jc w:val="both"/>
        <w:rPr>
          <w:rFonts w:ascii="Arial" w:hAnsi="Arial" w:cs="Arial"/>
          <w:b/>
          <w:lang w:val="en-GB"/>
        </w:rPr>
      </w:pPr>
      <w:r w:rsidRPr="00B26F9D">
        <w:rPr>
          <w:rFonts w:ascii="Arial" w:hAnsi="Arial" w:cs="Arial"/>
          <w:b/>
          <w:lang w:val="en-GB"/>
        </w:rPr>
        <w:t>5</w:t>
      </w:r>
      <w:r w:rsidR="004A3ABB" w:rsidRPr="00B26F9D">
        <w:rPr>
          <w:rFonts w:ascii="Arial" w:hAnsi="Arial" w:cs="Arial"/>
          <w:b/>
          <w:lang w:val="en-GB"/>
        </w:rPr>
        <w:t xml:space="preserve">. </w:t>
      </w:r>
      <w:r w:rsidR="00C94814" w:rsidRPr="00B26F9D">
        <w:rPr>
          <w:rFonts w:ascii="Arial" w:hAnsi="Arial" w:cs="Arial"/>
          <w:b/>
          <w:lang w:val="en-GB"/>
        </w:rPr>
        <w:t>Duration of data processing</w:t>
      </w:r>
      <w:r w:rsidR="00033476" w:rsidRPr="00B26F9D">
        <w:rPr>
          <w:rFonts w:ascii="Arial" w:hAnsi="Arial" w:cs="Arial"/>
          <w:b/>
          <w:lang w:val="en-GB"/>
        </w:rPr>
        <w:t xml:space="preserve"> </w:t>
      </w:r>
    </w:p>
    <w:p w14:paraId="6CE6F1AD" w14:textId="521CE289" w:rsidR="005B15D0" w:rsidRPr="00D90880" w:rsidRDefault="004C3172" w:rsidP="002E72D9">
      <w:pPr>
        <w:jc w:val="both"/>
        <w:rPr>
          <w:rFonts w:ascii="Arial" w:hAnsi="Arial" w:cs="Arial"/>
          <w:lang w:val="en-GB"/>
        </w:rPr>
      </w:pPr>
      <w:r w:rsidRPr="00D90880">
        <w:rPr>
          <w:rFonts w:ascii="Arial" w:hAnsi="Arial" w:cs="Arial"/>
          <w:lang w:val="en-GB"/>
        </w:rPr>
        <w:t xml:space="preserve">Personal data will be processed until the consent </w:t>
      </w:r>
      <w:r w:rsidR="00FF5315" w:rsidRPr="00D90880">
        <w:rPr>
          <w:rFonts w:ascii="Arial" w:hAnsi="Arial" w:cs="Arial"/>
          <w:lang w:val="en-GB"/>
        </w:rPr>
        <w:t xml:space="preserve">for processing the </w:t>
      </w:r>
      <w:r w:rsidRPr="00D90880">
        <w:rPr>
          <w:rFonts w:ascii="Arial" w:hAnsi="Arial" w:cs="Arial"/>
          <w:lang w:val="en-GB"/>
        </w:rPr>
        <w:t>data concerned is revoked</w:t>
      </w:r>
      <w:r w:rsidR="00FF5315" w:rsidRPr="00D90880">
        <w:rPr>
          <w:rFonts w:ascii="Arial" w:hAnsi="Arial" w:cs="Arial"/>
          <w:lang w:val="en-GB"/>
        </w:rPr>
        <w:t xml:space="preserve"> (</w:t>
      </w:r>
      <w:r w:rsidRPr="00D90880">
        <w:rPr>
          <w:rFonts w:ascii="Arial" w:hAnsi="Arial" w:cs="Arial"/>
          <w:lang w:val="en-GB"/>
        </w:rPr>
        <w:t>i</w:t>
      </w:r>
      <w:r w:rsidR="00D31B24" w:rsidRPr="00D90880">
        <w:rPr>
          <w:rFonts w:ascii="Arial" w:hAnsi="Arial" w:cs="Arial"/>
          <w:lang w:val="en-GB"/>
        </w:rPr>
        <w:t>.</w:t>
      </w:r>
      <w:r w:rsidRPr="00D90880">
        <w:rPr>
          <w:rFonts w:ascii="Arial" w:hAnsi="Arial" w:cs="Arial"/>
          <w:lang w:val="en-GB"/>
        </w:rPr>
        <w:t>e</w:t>
      </w:r>
      <w:r w:rsidR="00D31B24" w:rsidRPr="00D90880">
        <w:rPr>
          <w:rFonts w:ascii="Arial" w:hAnsi="Arial" w:cs="Arial"/>
          <w:lang w:val="en-GB"/>
        </w:rPr>
        <w:t>.</w:t>
      </w:r>
      <w:r w:rsidRPr="00D90880">
        <w:rPr>
          <w:rFonts w:ascii="Arial" w:hAnsi="Arial" w:cs="Arial"/>
          <w:lang w:val="en-GB"/>
        </w:rPr>
        <w:t xml:space="preserve"> the data processing lasts until </w:t>
      </w:r>
      <w:r w:rsidR="002D63A8" w:rsidRPr="00D90880">
        <w:rPr>
          <w:rFonts w:ascii="Arial" w:hAnsi="Arial" w:cs="Arial"/>
          <w:lang w:val="en-GB"/>
        </w:rPr>
        <w:t>unsubscribing</w:t>
      </w:r>
      <w:r w:rsidRPr="00D90880">
        <w:rPr>
          <w:rFonts w:ascii="Arial" w:hAnsi="Arial" w:cs="Arial"/>
          <w:lang w:val="en-GB"/>
        </w:rPr>
        <w:t>/</w:t>
      </w:r>
      <w:r w:rsidR="002D63A8" w:rsidRPr="00D90880">
        <w:rPr>
          <w:rFonts w:ascii="Arial" w:hAnsi="Arial" w:cs="Arial"/>
          <w:lang w:val="en-GB"/>
        </w:rPr>
        <w:t>cancel</w:t>
      </w:r>
      <w:r w:rsidR="00FF5315" w:rsidRPr="00D90880">
        <w:rPr>
          <w:rFonts w:ascii="Arial" w:hAnsi="Arial" w:cs="Arial"/>
          <w:lang w:val="en-GB"/>
        </w:rPr>
        <w:t>l</w:t>
      </w:r>
      <w:r w:rsidR="002D63A8" w:rsidRPr="00D90880">
        <w:rPr>
          <w:rFonts w:ascii="Arial" w:hAnsi="Arial" w:cs="Arial"/>
          <w:lang w:val="en-GB"/>
        </w:rPr>
        <w:t>ation</w:t>
      </w:r>
      <w:r w:rsidR="00FF5315" w:rsidRPr="00D90880">
        <w:rPr>
          <w:rFonts w:ascii="Arial" w:hAnsi="Arial" w:cs="Arial"/>
          <w:lang w:val="en-GB"/>
        </w:rPr>
        <w:t>)</w:t>
      </w:r>
      <w:r w:rsidRPr="00D90880">
        <w:rPr>
          <w:rFonts w:ascii="Arial" w:hAnsi="Arial" w:cs="Arial"/>
          <w:lang w:val="en-GB"/>
        </w:rPr>
        <w:t>. The data subject can unsubscribe from the newsletter and request the deletion of his/her data from our database at any time</w:t>
      </w:r>
      <w:r w:rsidR="004021F8" w:rsidRPr="00D90880">
        <w:rPr>
          <w:rFonts w:ascii="Arial" w:hAnsi="Arial" w:cs="Arial"/>
          <w:lang w:val="en-GB"/>
        </w:rPr>
        <w:t>.</w:t>
      </w:r>
      <w:r w:rsidR="003E249D" w:rsidRPr="00D90880">
        <w:rPr>
          <w:rFonts w:ascii="Arial" w:hAnsi="Arial" w:cs="Arial"/>
          <w:lang w:val="en-GB"/>
        </w:rPr>
        <w:t xml:space="preserve"> </w:t>
      </w:r>
    </w:p>
    <w:p w14:paraId="788C2DF4" w14:textId="512972B7" w:rsidR="42726A48" w:rsidRPr="00B26F9D" w:rsidRDefault="42726A48" w:rsidP="42726A48">
      <w:pPr>
        <w:jc w:val="both"/>
        <w:rPr>
          <w:rFonts w:ascii="Arial" w:hAnsi="Arial" w:cs="Arial"/>
          <w:lang w:val="en-GB"/>
        </w:rPr>
      </w:pPr>
    </w:p>
    <w:p w14:paraId="146E9E55" w14:textId="18D252A2" w:rsidR="00021DCE" w:rsidRPr="00B26F9D" w:rsidRDefault="003C5462" w:rsidP="006661CA">
      <w:pPr>
        <w:jc w:val="both"/>
        <w:rPr>
          <w:rFonts w:ascii="Arial" w:hAnsi="Arial" w:cs="Arial"/>
          <w:lang w:val="en-GB"/>
        </w:rPr>
      </w:pPr>
      <w:r w:rsidRPr="00B26F9D">
        <w:rPr>
          <w:rFonts w:ascii="Arial" w:hAnsi="Arial" w:cs="Arial"/>
          <w:b/>
          <w:lang w:val="en-GB"/>
        </w:rPr>
        <w:t>6</w:t>
      </w:r>
      <w:r w:rsidR="004A3ABB" w:rsidRPr="00B26F9D">
        <w:rPr>
          <w:rFonts w:ascii="Arial" w:hAnsi="Arial" w:cs="Arial"/>
          <w:b/>
          <w:lang w:val="en-GB"/>
        </w:rPr>
        <w:t>.</w:t>
      </w:r>
      <w:r w:rsidR="003860ED" w:rsidRPr="00B26F9D">
        <w:rPr>
          <w:rFonts w:ascii="Arial" w:hAnsi="Arial" w:cs="Arial"/>
          <w:lang w:val="en-GB"/>
        </w:rPr>
        <w:t xml:space="preserve"> </w:t>
      </w:r>
      <w:r w:rsidR="00084400" w:rsidRPr="00B26F9D">
        <w:rPr>
          <w:rFonts w:ascii="Arial" w:hAnsi="Arial" w:cs="Arial"/>
          <w:b/>
          <w:lang w:val="en-GB"/>
        </w:rPr>
        <w:t>Persons entitled to process data, access to data and data security measures</w:t>
      </w:r>
    </w:p>
    <w:p w14:paraId="032C8965" w14:textId="15BDCB69" w:rsidR="00971684" w:rsidRPr="00B26F9D" w:rsidRDefault="00971684" w:rsidP="00971684">
      <w:pPr>
        <w:jc w:val="both"/>
        <w:rPr>
          <w:rFonts w:ascii="Arial" w:hAnsi="Arial" w:cs="Arial"/>
          <w:lang w:val="en-GB"/>
        </w:rPr>
      </w:pPr>
      <w:r w:rsidRPr="00B26F9D">
        <w:rPr>
          <w:rFonts w:ascii="Arial" w:hAnsi="Arial" w:cs="Arial"/>
          <w:lang w:val="en-GB"/>
        </w:rPr>
        <w:t xml:space="preserve">The data is processed only by the </w:t>
      </w:r>
      <w:r w:rsidR="00B83BEA" w:rsidRPr="00B26F9D">
        <w:rPr>
          <w:rFonts w:ascii="Arial" w:hAnsi="Arial" w:cs="Arial"/>
          <w:lang w:val="en-GB"/>
        </w:rPr>
        <w:t>authorized staff of the Data Controller, in order to perform their dutie</w:t>
      </w:r>
      <w:r w:rsidR="004F50DB" w:rsidRPr="00B26F9D">
        <w:rPr>
          <w:rFonts w:ascii="Arial" w:hAnsi="Arial" w:cs="Arial"/>
          <w:lang w:val="en-GB"/>
        </w:rPr>
        <w:t>s</w:t>
      </w:r>
      <w:r w:rsidRPr="00B26F9D">
        <w:rPr>
          <w:rFonts w:ascii="Arial" w:hAnsi="Arial" w:cs="Arial"/>
          <w:lang w:val="en-GB"/>
        </w:rPr>
        <w:t>. Only the designated employees have the right to access the stored data.</w:t>
      </w:r>
    </w:p>
    <w:p w14:paraId="31FE48FA" w14:textId="2A7E8688" w:rsidR="00971684" w:rsidRPr="00B26F9D" w:rsidRDefault="00971684" w:rsidP="00971684">
      <w:pPr>
        <w:jc w:val="both"/>
        <w:rPr>
          <w:rFonts w:ascii="Arial" w:hAnsi="Arial" w:cs="Arial"/>
          <w:lang w:val="en-GB"/>
        </w:rPr>
      </w:pPr>
      <w:r w:rsidRPr="00B26F9D">
        <w:rPr>
          <w:rFonts w:ascii="Arial" w:hAnsi="Arial" w:cs="Arial"/>
          <w:lang w:val="en-GB"/>
        </w:rPr>
        <w:t xml:space="preserve">The </w:t>
      </w:r>
      <w:r w:rsidR="004F50DB" w:rsidRPr="00B26F9D">
        <w:rPr>
          <w:rFonts w:ascii="Arial" w:hAnsi="Arial" w:cs="Arial"/>
          <w:lang w:val="en-GB"/>
        </w:rPr>
        <w:t>Department</w:t>
      </w:r>
      <w:r w:rsidRPr="00B26F9D">
        <w:rPr>
          <w:rFonts w:ascii="Arial" w:hAnsi="Arial" w:cs="Arial"/>
          <w:lang w:val="en-GB"/>
        </w:rPr>
        <w:t xml:space="preserve"> shall take all reasonable technical and organizational measures to protect your personal data against, inter alia, unauthorized access or unauthorized alteration.</w:t>
      </w:r>
    </w:p>
    <w:p w14:paraId="5A71EE87" w14:textId="77777777" w:rsidR="00B25FD7" w:rsidRPr="00B26F9D" w:rsidRDefault="00B25FD7" w:rsidP="00EA6DB4">
      <w:pPr>
        <w:jc w:val="both"/>
        <w:rPr>
          <w:rFonts w:ascii="Arial" w:hAnsi="Arial" w:cs="Arial"/>
          <w:lang w:val="en-GB"/>
        </w:rPr>
      </w:pPr>
    </w:p>
    <w:p w14:paraId="6D118A3E" w14:textId="4CB46433" w:rsidR="004A3ABB" w:rsidRPr="00B26F9D" w:rsidRDefault="003C5462" w:rsidP="004A3ABB">
      <w:pPr>
        <w:jc w:val="both"/>
        <w:rPr>
          <w:rFonts w:ascii="Arial" w:hAnsi="Arial" w:cs="Arial"/>
          <w:b/>
          <w:lang w:val="en-GB"/>
        </w:rPr>
      </w:pPr>
      <w:r w:rsidRPr="00B26F9D">
        <w:rPr>
          <w:rFonts w:ascii="Arial" w:hAnsi="Arial" w:cs="Arial"/>
          <w:b/>
          <w:lang w:val="en-GB"/>
        </w:rPr>
        <w:t>7</w:t>
      </w:r>
      <w:r w:rsidR="004A3ABB" w:rsidRPr="00B26F9D">
        <w:rPr>
          <w:rFonts w:ascii="Arial" w:hAnsi="Arial" w:cs="Arial"/>
          <w:b/>
          <w:lang w:val="en-GB"/>
        </w:rPr>
        <w:t xml:space="preserve">. </w:t>
      </w:r>
      <w:r w:rsidR="003F3918" w:rsidRPr="00B26F9D">
        <w:rPr>
          <w:rFonts w:ascii="Arial" w:hAnsi="Arial" w:cs="Arial"/>
          <w:b/>
          <w:lang w:val="en-GB"/>
        </w:rPr>
        <w:t>Rights and available remedies of the data subject related to data processing</w:t>
      </w:r>
    </w:p>
    <w:p w14:paraId="3A84F343" w14:textId="77777777" w:rsidR="007869EA" w:rsidRPr="00B26F9D" w:rsidRDefault="007869EA" w:rsidP="007869EA">
      <w:pPr>
        <w:jc w:val="both"/>
        <w:rPr>
          <w:rFonts w:ascii="Arial" w:hAnsi="Arial" w:cs="Arial"/>
          <w:lang w:val="en-GB"/>
        </w:rPr>
      </w:pPr>
      <w:r w:rsidRPr="00B26F9D">
        <w:rPr>
          <w:rFonts w:ascii="Arial" w:hAnsi="Arial" w:cs="Arial"/>
          <w:lang w:val="en-GB"/>
        </w:rPr>
        <w:t>The data subject may request (at the contact details specified in Section 1):</w:t>
      </w:r>
    </w:p>
    <w:p w14:paraId="498B69D8" w14:textId="04684E67" w:rsidR="007869EA" w:rsidRPr="00B26F9D" w:rsidRDefault="007869EA" w:rsidP="007869EA">
      <w:pPr>
        <w:pStyle w:val="Listaszerbekezds"/>
        <w:numPr>
          <w:ilvl w:val="0"/>
          <w:numId w:val="20"/>
        </w:numPr>
        <w:jc w:val="both"/>
        <w:rPr>
          <w:rFonts w:ascii="Arial" w:hAnsi="Arial" w:cs="Arial"/>
          <w:lang w:val="en-GB"/>
        </w:rPr>
      </w:pPr>
      <w:r w:rsidRPr="00B26F9D">
        <w:rPr>
          <w:rFonts w:ascii="Arial" w:hAnsi="Arial" w:cs="Arial"/>
          <w:lang w:val="en-GB"/>
        </w:rPr>
        <w:t>information on the processing of his/her personal data,</w:t>
      </w:r>
    </w:p>
    <w:p w14:paraId="140BEB7D" w14:textId="5B2C7451" w:rsidR="007869EA" w:rsidRPr="00B26F9D" w:rsidRDefault="007869EA" w:rsidP="007869EA">
      <w:pPr>
        <w:pStyle w:val="Listaszerbekezds"/>
        <w:numPr>
          <w:ilvl w:val="0"/>
          <w:numId w:val="20"/>
        </w:numPr>
        <w:jc w:val="both"/>
        <w:rPr>
          <w:rFonts w:ascii="Arial" w:hAnsi="Arial" w:cs="Arial"/>
          <w:lang w:val="en-GB"/>
        </w:rPr>
      </w:pPr>
      <w:r w:rsidRPr="00B26F9D">
        <w:rPr>
          <w:rFonts w:ascii="Arial" w:hAnsi="Arial" w:cs="Arial"/>
          <w:lang w:val="en-GB"/>
        </w:rPr>
        <w:t>the modification of his/her personal data,</w:t>
      </w:r>
    </w:p>
    <w:p w14:paraId="6B6107E4" w14:textId="053D41C0" w:rsidR="00FD32F7" w:rsidRPr="00B26F9D" w:rsidRDefault="00FD32F7" w:rsidP="00FD32F7">
      <w:pPr>
        <w:pStyle w:val="Listaszerbekezds"/>
        <w:numPr>
          <w:ilvl w:val="0"/>
          <w:numId w:val="20"/>
        </w:numPr>
        <w:jc w:val="both"/>
        <w:rPr>
          <w:rFonts w:ascii="Arial" w:hAnsi="Arial" w:cs="Arial"/>
          <w:lang w:val="en-GB"/>
        </w:rPr>
      </w:pPr>
      <w:r w:rsidRPr="00B26F9D">
        <w:rPr>
          <w:rFonts w:ascii="Arial" w:hAnsi="Arial" w:cs="Arial"/>
          <w:lang w:val="en-GB"/>
        </w:rPr>
        <w:t>the restriction of the processing of his/her personal data,</w:t>
      </w:r>
      <w:r w:rsidR="00F3376B">
        <w:rPr>
          <w:rFonts w:ascii="Arial" w:hAnsi="Arial" w:cs="Arial"/>
          <w:lang w:val="en-GB"/>
        </w:rPr>
        <w:t xml:space="preserve"> (</w:t>
      </w:r>
      <w:r w:rsidR="00F3376B" w:rsidRPr="00F3376B">
        <w:rPr>
          <w:rFonts w:ascii="Arial" w:hAnsi="Arial" w:cs="Arial"/>
          <w:lang w:val="en-GB"/>
        </w:rPr>
        <w:t>in certain cases</w:t>
      </w:r>
      <w:r w:rsidR="00F3376B">
        <w:rPr>
          <w:rFonts w:ascii="Arial" w:hAnsi="Arial" w:cs="Arial"/>
          <w:lang w:val="en-GB"/>
        </w:rPr>
        <w:t>)</w:t>
      </w:r>
    </w:p>
    <w:p w14:paraId="71467111" w14:textId="77777777" w:rsidR="007869EA" w:rsidRPr="00B26F9D" w:rsidRDefault="007869EA" w:rsidP="007869EA">
      <w:pPr>
        <w:pStyle w:val="Listaszerbekezds"/>
        <w:numPr>
          <w:ilvl w:val="0"/>
          <w:numId w:val="20"/>
        </w:numPr>
        <w:jc w:val="both"/>
        <w:rPr>
          <w:rFonts w:ascii="Arial" w:hAnsi="Arial" w:cs="Arial"/>
          <w:lang w:val="en-GB"/>
        </w:rPr>
      </w:pPr>
      <w:r w:rsidRPr="00B26F9D">
        <w:rPr>
          <w:rFonts w:ascii="Arial" w:hAnsi="Arial" w:cs="Arial"/>
          <w:lang w:val="en-GB"/>
        </w:rPr>
        <w:t xml:space="preserve"> the deletion of his/her personal data,</w:t>
      </w:r>
    </w:p>
    <w:p w14:paraId="09832150" w14:textId="3C3505CF" w:rsidR="00554402" w:rsidRPr="00D90880" w:rsidRDefault="00554402" w:rsidP="007869EA">
      <w:pPr>
        <w:pStyle w:val="Listaszerbekezds"/>
        <w:numPr>
          <w:ilvl w:val="0"/>
          <w:numId w:val="20"/>
        </w:numPr>
        <w:jc w:val="both"/>
        <w:rPr>
          <w:rFonts w:ascii="Arial" w:hAnsi="Arial" w:cs="Arial"/>
          <w:lang w:val="en-GB"/>
        </w:rPr>
      </w:pPr>
      <w:r w:rsidRPr="00D90880">
        <w:rPr>
          <w:rFonts w:ascii="Arial" w:hAnsi="Arial" w:cs="Arial"/>
          <w:lang w:val="en-GB"/>
        </w:rPr>
        <w:t xml:space="preserve">and they may withdraw </w:t>
      </w:r>
      <w:r w:rsidR="00D31B24" w:rsidRPr="00D90880">
        <w:rPr>
          <w:rFonts w:ascii="Arial" w:hAnsi="Arial" w:cs="Arial"/>
          <w:lang w:val="en-GB"/>
        </w:rPr>
        <w:t>their</w:t>
      </w:r>
      <w:r w:rsidRPr="00D90880">
        <w:rPr>
          <w:rFonts w:ascii="Arial" w:hAnsi="Arial" w:cs="Arial"/>
          <w:lang w:val="en-GB"/>
        </w:rPr>
        <w:t xml:space="preserve"> consent to data processing at any time</w:t>
      </w:r>
      <w:r w:rsidR="00D31B24" w:rsidRPr="00D90880">
        <w:rPr>
          <w:rFonts w:ascii="Arial" w:hAnsi="Arial" w:cs="Arial"/>
          <w:lang w:val="en-GB"/>
        </w:rPr>
        <w:t>.</w:t>
      </w:r>
    </w:p>
    <w:p w14:paraId="24DFD565" w14:textId="225294A9" w:rsidR="00BA2339" w:rsidRPr="00B26F9D" w:rsidRDefault="00F81863" w:rsidP="00BA2339">
      <w:pPr>
        <w:jc w:val="both"/>
        <w:rPr>
          <w:rFonts w:ascii="Arial" w:hAnsi="Arial" w:cs="Arial"/>
          <w:lang w:val="en-GB"/>
        </w:rPr>
      </w:pPr>
      <w:r w:rsidRPr="00B26F9D">
        <w:rPr>
          <w:rFonts w:ascii="Arial" w:hAnsi="Arial" w:cs="Arial"/>
          <w:lang w:val="en-GB"/>
        </w:rPr>
        <w:t>Withdrawal of consent shall not affect the legality of the data processing prior to the withdrawal</w:t>
      </w:r>
      <w:r w:rsidR="00BA2339" w:rsidRPr="00B26F9D">
        <w:rPr>
          <w:rFonts w:ascii="Arial" w:hAnsi="Arial" w:cs="Arial"/>
          <w:lang w:val="en-GB"/>
        </w:rPr>
        <w:t xml:space="preserve">. </w:t>
      </w:r>
    </w:p>
    <w:p w14:paraId="3A0A3FDC" w14:textId="77777777" w:rsidR="00BA2339" w:rsidRPr="00B26F9D" w:rsidRDefault="00BA2339" w:rsidP="00BA2339">
      <w:pPr>
        <w:jc w:val="both"/>
        <w:rPr>
          <w:rFonts w:ascii="Arial" w:hAnsi="Arial" w:cs="Arial"/>
          <w:b/>
          <w:u w:val="single"/>
          <w:lang w:val="en-GB"/>
        </w:rPr>
      </w:pPr>
    </w:p>
    <w:p w14:paraId="31E6B385" w14:textId="217C18F8" w:rsidR="00D2572F" w:rsidRPr="00B26F9D" w:rsidRDefault="00D2572F" w:rsidP="00D2572F">
      <w:pPr>
        <w:jc w:val="both"/>
        <w:rPr>
          <w:rFonts w:ascii="Arial" w:hAnsi="Arial" w:cs="Arial"/>
          <w:lang w:val="en-GB"/>
        </w:rPr>
      </w:pPr>
      <w:r w:rsidRPr="00B26F9D">
        <w:rPr>
          <w:rFonts w:ascii="Arial" w:hAnsi="Arial" w:cs="Arial"/>
          <w:lang w:val="en-GB"/>
        </w:rPr>
        <w:t>At the request of the data subject, the Data Controller</w:t>
      </w:r>
    </w:p>
    <w:p w14:paraId="4D1229F0" w14:textId="1B3ED0E8" w:rsidR="000959B0" w:rsidRPr="00B26F9D" w:rsidRDefault="000959B0" w:rsidP="000959B0">
      <w:pPr>
        <w:pStyle w:val="Listaszerbekezds"/>
        <w:numPr>
          <w:ilvl w:val="0"/>
          <w:numId w:val="24"/>
        </w:numPr>
        <w:jc w:val="both"/>
        <w:rPr>
          <w:rFonts w:ascii="Arial" w:hAnsi="Arial" w:cs="Arial"/>
          <w:lang w:val="en-GB"/>
        </w:rPr>
      </w:pPr>
      <w:r w:rsidRPr="00B26F9D">
        <w:rPr>
          <w:rFonts w:ascii="Arial" w:hAnsi="Arial" w:cs="Arial"/>
          <w:lang w:val="en-GB"/>
        </w:rPr>
        <w:t>Provides information on whether your personal data is being processed, and if yes, the information shall include the following: the purpose of data processing, the categories of personal data affected by data processing, the name of the recipients in case of data transfer, the duration of the data processing, the rights of the data subject, the remedy rights of the data subject, and if the data are not from the data subject, the indication of the source of data.</w:t>
      </w:r>
    </w:p>
    <w:p w14:paraId="4CDFB7F9" w14:textId="77777777" w:rsidR="000959B0" w:rsidRPr="00B26F9D" w:rsidRDefault="000959B0" w:rsidP="000959B0">
      <w:pPr>
        <w:jc w:val="both"/>
        <w:rPr>
          <w:rFonts w:ascii="Arial" w:hAnsi="Arial" w:cs="Arial"/>
          <w:lang w:val="en-GB"/>
        </w:rPr>
      </w:pPr>
    </w:p>
    <w:p w14:paraId="3DA1B8DA" w14:textId="77777777" w:rsidR="000959B0" w:rsidRPr="00B26F9D" w:rsidRDefault="000959B0" w:rsidP="000959B0">
      <w:pPr>
        <w:pStyle w:val="Listaszerbekezds"/>
        <w:numPr>
          <w:ilvl w:val="0"/>
          <w:numId w:val="24"/>
        </w:numPr>
        <w:jc w:val="both"/>
        <w:rPr>
          <w:rFonts w:ascii="Arial" w:hAnsi="Arial" w:cs="Arial"/>
          <w:lang w:val="en-GB"/>
        </w:rPr>
      </w:pPr>
      <w:r w:rsidRPr="00B26F9D">
        <w:rPr>
          <w:rFonts w:ascii="Arial" w:hAnsi="Arial" w:cs="Arial"/>
          <w:lang w:val="en-GB"/>
        </w:rPr>
        <w:t>Provides the information in writing, in a comprehensible form, in the shortest possible time from the submission of the request, but at the latest within 1 month of the receipt of the request. This information is free of charge. If the Data Controller can prove that the data subject’s request is unfounded or excessive, the Data Controller may charge a fee, or reject the request.</w:t>
      </w:r>
    </w:p>
    <w:p w14:paraId="003D6488" w14:textId="77777777" w:rsidR="000959B0" w:rsidRPr="00B26F9D" w:rsidRDefault="000959B0" w:rsidP="000959B0">
      <w:pPr>
        <w:jc w:val="both"/>
        <w:rPr>
          <w:rFonts w:ascii="Arial" w:hAnsi="Arial" w:cs="Arial"/>
          <w:lang w:val="en-GB"/>
        </w:rPr>
      </w:pPr>
    </w:p>
    <w:p w14:paraId="4E466702" w14:textId="77777777" w:rsidR="000959B0" w:rsidRPr="00B26F9D" w:rsidRDefault="000959B0" w:rsidP="000959B0">
      <w:pPr>
        <w:pStyle w:val="Listaszerbekezds"/>
        <w:numPr>
          <w:ilvl w:val="0"/>
          <w:numId w:val="24"/>
        </w:numPr>
        <w:jc w:val="both"/>
        <w:rPr>
          <w:rFonts w:ascii="Arial" w:hAnsi="Arial" w:cs="Arial"/>
          <w:lang w:val="en-GB"/>
        </w:rPr>
      </w:pPr>
      <w:r w:rsidRPr="00B26F9D">
        <w:rPr>
          <w:rFonts w:ascii="Arial" w:hAnsi="Arial" w:cs="Arial"/>
          <w:lang w:val="en-GB"/>
        </w:rPr>
        <w:lastRenderedPageBreak/>
        <w:t>If the data subject requests a copy of the personal data being processed, the Data Controller provides it. The Data Controller may charge a reasonable fee based on administrative costs for any additional copies requested by the data subject.</w:t>
      </w:r>
    </w:p>
    <w:p w14:paraId="7DEA9B01" w14:textId="77777777" w:rsidR="000959B0" w:rsidRPr="00B26F9D" w:rsidRDefault="000959B0" w:rsidP="000959B0">
      <w:pPr>
        <w:jc w:val="both"/>
        <w:rPr>
          <w:rFonts w:ascii="Arial" w:hAnsi="Arial" w:cs="Arial"/>
          <w:lang w:val="en-GB"/>
        </w:rPr>
      </w:pPr>
    </w:p>
    <w:p w14:paraId="2E2F4B31" w14:textId="6F24D799" w:rsidR="00BA2339" w:rsidRDefault="000959B0" w:rsidP="000959B0">
      <w:pPr>
        <w:pStyle w:val="Listaszerbekezds"/>
        <w:numPr>
          <w:ilvl w:val="0"/>
          <w:numId w:val="24"/>
        </w:numPr>
        <w:jc w:val="both"/>
        <w:rPr>
          <w:rFonts w:ascii="Arial" w:hAnsi="Arial" w:cs="Arial"/>
          <w:lang w:val="en-GB"/>
        </w:rPr>
      </w:pPr>
      <w:r w:rsidRPr="00B26F9D">
        <w:rPr>
          <w:rFonts w:ascii="Arial" w:hAnsi="Arial" w:cs="Arial"/>
          <w:lang w:val="en-GB"/>
        </w:rPr>
        <w:t xml:space="preserve">The Data Controller corrects inaccurate personal data concerning the data subject at the request of the data subject without undue </w:t>
      </w:r>
      <w:r w:rsidR="00D31B24" w:rsidRPr="00B26F9D">
        <w:rPr>
          <w:rFonts w:ascii="Arial" w:hAnsi="Arial" w:cs="Arial"/>
          <w:lang w:val="en-GB"/>
        </w:rPr>
        <w:t>delay or</w:t>
      </w:r>
      <w:r w:rsidRPr="00B26F9D">
        <w:rPr>
          <w:rFonts w:ascii="Arial" w:hAnsi="Arial" w:cs="Arial"/>
          <w:lang w:val="en-GB"/>
        </w:rPr>
        <w:t xml:space="preserve"> supplements the incomplete personal data on the basis of a supplementary statement.</w:t>
      </w:r>
    </w:p>
    <w:p w14:paraId="736FFA2C" w14:textId="77777777" w:rsidR="00D31B24" w:rsidRPr="00D31B24" w:rsidRDefault="00D31B24" w:rsidP="00D31B24">
      <w:pPr>
        <w:jc w:val="both"/>
        <w:rPr>
          <w:rFonts w:ascii="Arial" w:hAnsi="Arial" w:cs="Arial"/>
          <w:lang w:val="en-GB"/>
        </w:rPr>
      </w:pPr>
    </w:p>
    <w:p w14:paraId="29249906" w14:textId="77777777" w:rsidR="00CB5F3A" w:rsidRPr="002D63A8" w:rsidRDefault="00CB5F3A" w:rsidP="00CB5F3A">
      <w:pPr>
        <w:jc w:val="both"/>
        <w:rPr>
          <w:rFonts w:ascii="Arial" w:hAnsi="Arial" w:cs="Arial"/>
          <w:b/>
          <w:bCs/>
          <w:u w:val="single"/>
          <w:lang w:val="en-GB"/>
        </w:rPr>
      </w:pPr>
      <w:r w:rsidRPr="002D63A8">
        <w:rPr>
          <w:rFonts w:ascii="Arial" w:hAnsi="Arial" w:cs="Arial"/>
          <w:b/>
          <w:bCs/>
          <w:u w:val="single"/>
          <w:lang w:val="en-GB"/>
        </w:rPr>
        <w:t>The Data Controller</w:t>
      </w:r>
    </w:p>
    <w:p w14:paraId="7C0F41D5" w14:textId="77777777" w:rsidR="00CB5F3A" w:rsidRPr="00B26F9D" w:rsidRDefault="00CB5F3A" w:rsidP="00CB5F3A">
      <w:pPr>
        <w:jc w:val="both"/>
        <w:rPr>
          <w:rFonts w:ascii="Arial" w:hAnsi="Arial" w:cs="Arial"/>
          <w:lang w:val="en-GB"/>
        </w:rPr>
      </w:pPr>
    </w:p>
    <w:p w14:paraId="50F41AF0" w14:textId="0C7F6632" w:rsidR="00CB5F3A" w:rsidRPr="006971B5" w:rsidRDefault="00450538" w:rsidP="00CB5F3A">
      <w:pPr>
        <w:pStyle w:val="Listaszerbekezds"/>
        <w:numPr>
          <w:ilvl w:val="0"/>
          <w:numId w:val="25"/>
        </w:numPr>
        <w:jc w:val="both"/>
        <w:rPr>
          <w:rFonts w:ascii="Arial" w:hAnsi="Arial" w:cs="Arial"/>
          <w:lang w:val="en-GB"/>
        </w:rPr>
      </w:pPr>
      <w:r w:rsidRPr="006971B5">
        <w:rPr>
          <w:rFonts w:ascii="Arial" w:hAnsi="Arial" w:cs="Arial"/>
          <w:lang w:val="en-GB"/>
        </w:rPr>
        <w:t xml:space="preserve">Deletes personal data if its processing is unlawful, if the purpose of the data processing has ceased, if personal data must be deleted in order to </w:t>
      </w:r>
      <w:r w:rsidR="009516D1" w:rsidRPr="006971B5">
        <w:rPr>
          <w:rFonts w:ascii="Arial" w:hAnsi="Arial" w:cs="Arial"/>
          <w:lang w:val="en-GB"/>
        </w:rPr>
        <w:t>fulfil</w:t>
      </w:r>
      <w:r w:rsidRPr="006971B5">
        <w:rPr>
          <w:rFonts w:ascii="Arial" w:hAnsi="Arial" w:cs="Arial"/>
          <w:lang w:val="en-GB"/>
        </w:rPr>
        <w:t xml:space="preserve"> the legal obligation to the data controller, if the data subject withdraws his or her consent to the data processing and there is no other legal basis for the data processing</w:t>
      </w:r>
      <w:r w:rsidR="00CB5F3A" w:rsidRPr="006971B5">
        <w:rPr>
          <w:rFonts w:ascii="Arial" w:hAnsi="Arial" w:cs="Arial"/>
          <w:lang w:val="en-GB"/>
        </w:rPr>
        <w:t>.</w:t>
      </w:r>
    </w:p>
    <w:p w14:paraId="1C2BF1BB" w14:textId="77777777" w:rsidR="00CB5F3A" w:rsidRPr="00B26F9D" w:rsidRDefault="00CB5F3A" w:rsidP="00CB5F3A">
      <w:pPr>
        <w:jc w:val="both"/>
        <w:rPr>
          <w:rFonts w:ascii="Arial" w:hAnsi="Arial" w:cs="Arial"/>
          <w:lang w:val="en-GB"/>
        </w:rPr>
      </w:pPr>
    </w:p>
    <w:p w14:paraId="29A37C71" w14:textId="346E82C1" w:rsidR="000903C7" w:rsidRDefault="00CB5F3A" w:rsidP="000903C7">
      <w:pPr>
        <w:pStyle w:val="Listaszerbekezds"/>
        <w:numPr>
          <w:ilvl w:val="0"/>
          <w:numId w:val="25"/>
        </w:numPr>
        <w:jc w:val="both"/>
        <w:rPr>
          <w:rFonts w:ascii="Arial" w:hAnsi="Arial" w:cs="Arial"/>
          <w:lang w:val="en-GB"/>
        </w:rPr>
      </w:pPr>
      <w:r w:rsidRPr="00B26F9D">
        <w:rPr>
          <w:rFonts w:ascii="Arial" w:hAnsi="Arial" w:cs="Arial"/>
          <w:lang w:val="en-GB"/>
        </w:rPr>
        <w:t>Restricts the data processing at the request of the data subject, if the data subject disputes the accuracy of the personal data, if the data processing is unlawful and the data subject objects to the deletion of the data, if the processing of personal data is no longer necessary for the purpose of the data processing, but for the enforcement of the legal claim of the data subject it is required. In this case, the data controller may process the personal data, with the exception of storage, only with the consent of the data subject, or for the submission, enforcement or protection of a legal claim, or for the protection of the rights of another natural person or legal entity, or for the purpose of important public interest</w:t>
      </w:r>
      <w:r w:rsidR="000903C7" w:rsidRPr="00B45AE3">
        <w:rPr>
          <w:rFonts w:ascii="Arial" w:hAnsi="Arial" w:cs="Arial"/>
          <w:lang w:val="en-GB"/>
        </w:rPr>
        <w:t>.</w:t>
      </w:r>
    </w:p>
    <w:p w14:paraId="0E9AFF5B" w14:textId="77777777" w:rsidR="00B45AE3" w:rsidRPr="00B45AE3" w:rsidRDefault="00B45AE3" w:rsidP="00B45AE3">
      <w:pPr>
        <w:jc w:val="both"/>
        <w:rPr>
          <w:rFonts w:ascii="Arial" w:hAnsi="Arial" w:cs="Arial"/>
          <w:lang w:val="en-GB"/>
        </w:rPr>
      </w:pPr>
    </w:p>
    <w:p w14:paraId="28830D15" w14:textId="77777777" w:rsidR="009D6734" w:rsidRPr="00B26F9D" w:rsidRDefault="000903C7" w:rsidP="00BA2339">
      <w:pPr>
        <w:pStyle w:val="Listaszerbekezds"/>
        <w:numPr>
          <w:ilvl w:val="0"/>
          <w:numId w:val="26"/>
        </w:numPr>
        <w:jc w:val="both"/>
        <w:rPr>
          <w:rFonts w:ascii="Arial" w:hAnsi="Arial" w:cs="Arial"/>
          <w:lang w:val="en-GB"/>
        </w:rPr>
      </w:pPr>
      <w:r w:rsidRPr="00B26F9D">
        <w:rPr>
          <w:rFonts w:ascii="Arial" w:hAnsi="Arial" w:cs="Arial"/>
          <w:lang w:val="en-GB"/>
        </w:rPr>
        <w:t>The Data Controller informs without undue delay, but in any case, within one month of the receipt of the request, the data subject of the measures taken in response to his/her request for rectification, deletion or restriction of the personal data concerned. If the Data Controller fails to take action in response to the request of the data subject, it informs the data subject, within one month of the receipt of the request, of the reasons for not taking action and the right of the data subject to submit a complaint to the Supervisory Authority and to exercise his/her judicial remedy right.</w:t>
      </w:r>
      <w:r w:rsidR="00BA2339" w:rsidRPr="00B26F9D">
        <w:rPr>
          <w:rFonts w:ascii="Arial" w:hAnsi="Arial" w:cs="Arial"/>
          <w:lang w:val="en-GB"/>
        </w:rPr>
        <w:t>.</w:t>
      </w:r>
    </w:p>
    <w:p w14:paraId="46999E65" w14:textId="77777777" w:rsidR="009D6734" w:rsidRPr="00B26F9D" w:rsidRDefault="009D6734" w:rsidP="009D6734">
      <w:pPr>
        <w:pStyle w:val="Listaszerbekezds"/>
        <w:rPr>
          <w:rFonts w:ascii="Arial" w:hAnsi="Arial" w:cs="Arial"/>
          <w:lang w:val="en-GB"/>
        </w:rPr>
      </w:pPr>
    </w:p>
    <w:p w14:paraId="6F740777" w14:textId="3BB1A13A" w:rsidR="00BA2339" w:rsidRPr="00B26F9D" w:rsidRDefault="009D6734" w:rsidP="00BA2339">
      <w:pPr>
        <w:pStyle w:val="Listaszerbekezds"/>
        <w:numPr>
          <w:ilvl w:val="0"/>
          <w:numId w:val="26"/>
        </w:numPr>
        <w:jc w:val="both"/>
        <w:rPr>
          <w:rFonts w:ascii="Arial" w:hAnsi="Arial" w:cs="Arial"/>
          <w:lang w:val="en-GB"/>
        </w:rPr>
      </w:pPr>
      <w:r w:rsidRPr="00B26F9D">
        <w:rPr>
          <w:rFonts w:ascii="Arial" w:hAnsi="Arial" w:cs="Arial"/>
          <w:lang w:val="en-GB"/>
        </w:rPr>
        <w:t>The Data Controller notifies the data subject of the correction, the restriction of the data processing or its termination</w:t>
      </w:r>
      <w:r w:rsidR="00BA2339" w:rsidRPr="00B26F9D">
        <w:rPr>
          <w:rFonts w:ascii="Arial" w:hAnsi="Arial" w:cs="Arial"/>
          <w:lang w:val="en-GB"/>
        </w:rPr>
        <w:t>.</w:t>
      </w:r>
    </w:p>
    <w:p w14:paraId="1C7BEFBE" w14:textId="77777777" w:rsidR="005B15D0" w:rsidRPr="00B26F9D" w:rsidRDefault="005B15D0" w:rsidP="004A3ABB">
      <w:pPr>
        <w:jc w:val="both"/>
        <w:rPr>
          <w:rFonts w:ascii="Arial" w:hAnsi="Arial" w:cs="Arial"/>
          <w:color w:val="000000" w:themeColor="text1"/>
          <w:lang w:val="en-GB"/>
        </w:rPr>
      </w:pPr>
    </w:p>
    <w:p w14:paraId="7302FFCD" w14:textId="37527388" w:rsidR="00033476" w:rsidRPr="00B26F9D" w:rsidRDefault="003F508B" w:rsidP="006661CA">
      <w:pPr>
        <w:jc w:val="both"/>
        <w:rPr>
          <w:rFonts w:ascii="Arial" w:hAnsi="Arial" w:cs="Arial"/>
          <w:b/>
          <w:u w:val="single"/>
          <w:lang w:val="en-GB"/>
        </w:rPr>
      </w:pPr>
      <w:r w:rsidRPr="00B26F9D">
        <w:rPr>
          <w:rFonts w:ascii="Arial" w:hAnsi="Arial" w:cs="Arial"/>
          <w:b/>
          <w:u w:val="single"/>
          <w:lang w:val="en-GB"/>
        </w:rPr>
        <w:t>Available remedies</w:t>
      </w:r>
    </w:p>
    <w:p w14:paraId="40F018C6" w14:textId="60353786" w:rsidR="00985682" w:rsidRDefault="006A298D" w:rsidP="006661CA">
      <w:pPr>
        <w:jc w:val="both"/>
        <w:rPr>
          <w:rFonts w:ascii="Arial" w:hAnsi="Arial" w:cs="Arial"/>
          <w:lang w:val="en-GB"/>
        </w:rPr>
      </w:pPr>
      <w:r w:rsidRPr="00B26F9D">
        <w:rPr>
          <w:rFonts w:ascii="Arial" w:hAnsi="Arial" w:cs="Arial"/>
          <w:lang w:val="en-GB"/>
        </w:rPr>
        <w:t>If you wish to file a complaint regarding the data processing, it is advised to send it first to the data protection officer’s contact details as specified above in point 2, which will be promptly examined after receipt, but no later than within 1 month, and the complainant will be informed in writing of the result of the examination</w:t>
      </w:r>
    </w:p>
    <w:p w14:paraId="749FF3A2" w14:textId="77777777" w:rsidR="00B26F9D" w:rsidRPr="00B26F9D" w:rsidRDefault="00B26F9D" w:rsidP="006661CA">
      <w:pPr>
        <w:jc w:val="both"/>
        <w:rPr>
          <w:rFonts w:ascii="Arial" w:hAnsi="Arial" w:cs="Arial"/>
          <w:b/>
          <w:lang w:val="en-GB"/>
        </w:rPr>
      </w:pPr>
    </w:p>
    <w:p w14:paraId="39FE46B2" w14:textId="204A5F42" w:rsidR="00D015A1" w:rsidRPr="00B26F9D" w:rsidRDefault="00D015A1" w:rsidP="00D015A1">
      <w:pPr>
        <w:tabs>
          <w:tab w:val="left" w:pos="2835"/>
        </w:tabs>
        <w:spacing w:line="276" w:lineRule="auto"/>
        <w:jc w:val="both"/>
        <w:rPr>
          <w:rFonts w:ascii="Arial" w:eastAsia="Calibri" w:hAnsi="Arial" w:cs="Arial"/>
          <w:b/>
          <w:u w:val="single"/>
          <w:lang w:val="en-GB"/>
        </w:rPr>
      </w:pPr>
      <w:r w:rsidRPr="00B26F9D">
        <w:rPr>
          <w:rFonts w:ascii="Arial" w:eastAsia="Calibri" w:hAnsi="Arial" w:cs="Arial"/>
          <w:b/>
          <w:u w:val="single"/>
          <w:lang w:val="en-GB"/>
        </w:rPr>
        <w:lastRenderedPageBreak/>
        <w:t>Complaint</w:t>
      </w:r>
    </w:p>
    <w:p w14:paraId="5450B7E9" w14:textId="28CD66A6" w:rsidR="00D015A1" w:rsidRPr="00B26F9D" w:rsidRDefault="00D015A1" w:rsidP="00D015A1">
      <w:pPr>
        <w:tabs>
          <w:tab w:val="left" w:pos="2835"/>
        </w:tabs>
        <w:spacing w:line="276" w:lineRule="auto"/>
        <w:jc w:val="both"/>
        <w:rPr>
          <w:rFonts w:ascii="Arial" w:eastAsia="Calibri" w:hAnsi="Arial" w:cs="Arial"/>
          <w:bCs/>
          <w:lang w:val="en-GB"/>
        </w:rPr>
      </w:pPr>
      <w:r w:rsidRPr="00B26F9D">
        <w:rPr>
          <w:rFonts w:ascii="Arial" w:eastAsia="Calibri" w:hAnsi="Arial" w:cs="Arial"/>
          <w:bCs/>
          <w:lang w:val="en-GB"/>
        </w:rPr>
        <w:t>The data subject may submit a complaint to the National Authority for Data Protection and Freedom of Information, if he/she believes that there has been an infringement with regard to the processing of his/her personal data.</w:t>
      </w:r>
    </w:p>
    <w:p w14:paraId="690EA70F" w14:textId="7208CEBF" w:rsidR="00D015A1" w:rsidRPr="00B26F9D" w:rsidRDefault="00D015A1" w:rsidP="00D015A1">
      <w:pPr>
        <w:tabs>
          <w:tab w:val="left" w:pos="2835"/>
        </w:tabs>
        <w:spacing w:line="276" w:lineRule="auto"/>
        <w:jc w:val="both"/>
        <w:rPr>
          <w:rFonts w:ascii="Arial" w:eastAsia="Calibri" w:hAnsi="Arial" w:cs="Arial"/>
          <w:bCs/>
          <w:lang w:val="en-GB"/>
        </w:rPr>
      </w:pPr>
      <w:r w:rsidRPr="00B26F9D">
        <w:rPr>
          <w:rFonts w:ascii="Arial" w:eastAsia="Calibri" w:hAnsi="Arial" w:cs="Arial"/>
          <w:bCs/>
          <w:lang w:val="en-GB"/>
        </w:rPr>
        <w:t>Place of submission for complaints:</w:t>
      </w:r>
    </w:p>
    <w:p w14:paraId="722BCBEE" w14:textId="77777777" w:rsidR="00D015A1" w:rsidRPr="00B26F9D" w:rsidRDefault="00D015A1" w:rsidP="00D015A1">
      <w:pPr>
        <w:tabs>
          <w:tab w:val="left" w:pos="2835"/>
        </w:tabs>
        <w:spacing w:line="276" w:lineRule="auto"/>
        <w:jc w:val="both"/>
        <w:rPr>
          <w:rFonts w:ascii="Arial" w:eastAsia="Calibri" w:hAnsi="Arial" w:cs="Arial"/>
          <w:bCs/>
          <w:lang w:val="en-GB"/>
        </w:rPr>
      </w:pPr>
      <w:r w:rsidRPr="00B26F9D">
        <w:rPr>
          <w:rFonts w:ascii="Arial" w:eastAsia="Calibri" w:hAnsi="Arial" w:cs="Arial"/>
          <w:bCs/>
          <w:lang w:val="en-GB"/>
        </w:rPr>
        <w:t>National Authority for Data Protection and Freedom of Information</w:t>
      </w:r>
    </w:p>
    <w:p w14:paraId="4FDF2050" w14:textId="77777777" w:rsidR="00DB1617" w:rsidRPr="000B2187" w:rsidRDefault="00DB1617" w:rsidP="00DB1617">
      <w:pPr>
        <w:spacing w:line="276" w:lineRule="auto"/>
        <w:jc w:val="both"/>
        <w:rPr>
          <w:rFonts w:ascii="Arial" w:eastAsia="Calibri" w:hAnsi="Arial" w:cs="Arial"/>
        </w:rPr>
      </w:pPr>
      <w:r w:rsidRPr="000B2187">
        <w:rPr>
          <w:rFonts w:ascii="Arial" w:eastAsia="Calibri" w:hAnsi="Arial" w:cs="Arial"/>
        </w:rPr>
        <w:t>1</w:t>
      </w:r>
      <w:r>
        <w:rPr>
          <w:rFonts w:ascii="Arial" w:eastAsia="Calibri" w:hAnsi="Arial" w:cs="Arial"/>
        </w:rPr>
        <w:t>055</w:t>
      </w:r>
      <w:r w:rsidRPr="000B2187">
        <w:rPr>
          <w:rFonts w:ascii="Arial" w:eastAsia="Calibri" w:hAnsi="Arial" w:cs="Arial"/>
        </w:rPr>
        <w:t xml:space="preserve"> Budapest </w:t>
      </w:r>
      <w:r>
        <w:rPr>
          <w:rFonts w:ascii="Arial" w:eastAsia="Calibri" w:hAnsi="Arial" w:cs="Arial"/>
        </w:rPr>
        <w:t xml:space="preserve">Falk Miksa utca 9-11. </w:t>
      </w:r>
    </w:p>
    <w:p w14:paraId="1F607DD3" w14:textId="77777777" w:rsidR="00D015A1" w:rsidRPr="00B26F9D" w:rsidRDefault="00D015A1" w:rsidP="00D015A1">
      <w:pPr>
        <w:tabs>
          <w:tab w:val="left" w:pos="2835"/>
        </w:tabs>
        <w:spacing w:line="276" w:lineRule="auto"/>
        <w:jc w:val="both"/>
        <w:rPr>
          <w:rFonts w:ascii="Arial" w:eastAsia="Calibri" w:hAnsi="Arial" w:cs="Arial"/>
          <w:bCs/>
          <w:lang w:val="en-GB"/>
        </w:rPr>
      </w:pPr>
      <w:bookmarkStart w:id="1" w:name="_GoBack"/>
      <w:bookmarkEnd w:id="1"/>
      <w:r w:rsidRPr="00B26F9D">
        <w:rPr>
          <w:rFonts w:ascii="Arial" w:eastAsia="Calibri" w:hAnsi="Arial" w:cs="Arial"/>
          <w:bCs/>
          <w:lang w:val="en-GB"/>
        </w:rPr>
        <w:t>Fax: +361-391-1410</w:t>
      </w:r>
    </w:p>
    <w:p w14:paraId="7AFBBE8B" w14:textId="31558026" w:rsidR="00985682" w:rsidRPr="00B26F9D" w:rsidRDefault="00D015A1" w:rsidP="00D015A1">
      <w:pPr>
        <w:tabs>
          <w:tab w:val="left" w:pos="2835"/>
        </w:tabs>
        <w:spacing w:line="276" w:lineRule="auto"/>
        <w:jc w:val="both"/>
        <w:rPr>
          <w:rFonts w:ascii="Arial" w:eastAsia="Calibri" w:hAnsi="Arial" w:cs="Arial"/>
          <w:bCs/>
          <w:lang w:val="en-GB"/>
        </w:rPr>
      </w:pPr>
      <w:r w:rsidRPr="00B26F9D">
        <w:rPr>
          <w:rFonts w:ascii="Arial" w:eastAsia="Calibri" w:hAnsi="Arial" w:cs="Arial"/>
          <w:bCs/>
          <w:lang w:val="en-GB"/>
        </w:rPr>
        <w:t xml:space="preserve">Email: </w:t>
      </w:r>
      <w:hyperlink r:id="rId13" w:history="1">
        <w:r w:rsidRPr="00B26F9D">
          <w:rPr>
            <w:rStyle w:val="Hiperhivatkozs"/>
            <w:rFonts w:ascii="Arial" w:eastAsia="Calibri" w:hAnsi="Arial" w:cs="Arial"/>
            <w:bCs/>
            <w:lang w:val="en-GB"/>
          </w:rPr>
          <w:t>ugyfelszolgalat@naih.hu</w:t>
        </w:r>
      </w:hyperlink>
    </w:p>
    <w:p w14:paraId="5E9D390D" w14:textId="77777777" w:rsidR="00D015A1" w:rsidRPr="00B26F9D" w:rsidRDefault="00D015A1" w:rsidP="00D015A1">
      <w:pPr>
        <w:tabs>
          <w:tab w:val="left" w:pos="2835"/>
        </w:tabs>
        <w:spacing w:line="276" w:lineRule="auto"/>
        <w:jc w:val="both"/>
        <w:rPr>
          <w:rFonts w:ascii="Arial" w:eastAsia="Calibri" w:hAnsi="Arial" w:cs="Arial"/>
          <w:bCs/>
          <w:lang w:val="en-GB"/>
        </w:rPr>
      </w:pPr>
    </w:p>
    <w:p w14:paraId="16C20655" w14:textId="77777777" w:rsidR="00EB0B51" w:rsidRPr="00B26F9D" w:rsidRDefault="00EB0B51" w:rsidP="00985682">
      <w:pPr>
        <w:spacing w:line="276" w:lineRule="auto"/>
        <w:jc w:val="both"/>
        <w:rPr>
          <w:rFonts w:ascii="Arial" w:eastAsia="Calibri" w:hAnsi="Arial" w:cs="Arial"/>
          <w:b/>
          <w:u w:val="single"/>
          <w:lang w:val="en-GB"/>
        </w:rPr>
      </w:pPr>
      <w:r w:rsidRPr="00B26F9D">
        <w:rPr>
          <w:rFonts w:ascii="Arial" w:eastAsia="Calibri" w:hAnsi="Arial" w:cs="Arial"/>
          <w:b/>
          <w:u w:val="single"/>
          <w:lang w:val="en-GB"/>
        </w:rPr>
        <w:t>Right to judicial remedy</w:t>
      </w:r>
    </w:p>
    <w:p w14:paraId="41A5F765" w14:textId="1DB5C38C" w:rsidR="00EB0B51" w:rsidRPr="00B26F9D" w:rsidRDefault="00EB0B51" w:rsidP="00EB0B51">
      <w:pPr>
        <w:spacing w:line="276" w:lineRule="auto"/>
        <w:jc w:val="both"/>
        <w:rPr>
          <w:rFonts w:ascii="Arial" w:eastAsia="Calibri" w:hAnsi="Arial" w:cs="Arial"/>
          <w:lang w:val="en-GB"/>
        </w:rPr>
      </w:pPr>
      <w:r w:rsidRPr="00B26F9D">
        <w:rPr>
          <w:rFonts w:ascii="Arial" w:eastAsia="Calibri" w:hAnsi="Arial" w:cs="Arial"/>
          <w:lang w:val="en-GB"/>
        </w:rPr>
        <w:t>The data subject is entitled to judicial remedy, if in his/her opinion the data controller has not processed his/her personal data in compliance with the rules of the Regulation, and the rights of the data subject have therefore been infringed.</w:t>
      </w:r>
    </w:p>
    <w:p w14:paraId="09423FE4" w14:textId="1710B270" w:rsidR="00985682" w:rsidRPr="00B26F9D" w:rsidRDefault="00EB0B51" w:rsidP="00EB0B51">
      <w:pPr>
        <w:spacing w:line="276" w:lineRule="auto"/>
        <w:jc w:val="both"/>
        <w:rPr>
          <w:rFonts w:ascii="Arial" w:eastAsia="Calibri" w:hAnsi="Arial" w:cs="Arial"/>
          <w:b/>
          <w:u w:val="single"/>
          <w:lang w:val="en-GB"/>
        </w:rPr>
      </w:pPr>
      <w:r w:rsidRPr="00B26F9D">
        <w:rPr>
          <w:rFonts w:ascii="Arial" w:eastAsia="Calibri" w:hAnsi="Arial" w:cs="Arial"/>
          <w:lang w:val="en-GB"/>
        </w:rPr>
        <w:t>The lawsuit may be brought before the court pursuant to the permanent address or usual residence of the data subject</w:t>
      </w:r>
      <w:r w:rsidR="00985682" w:rsidRPr="00B26F9D">
        <w:rPr>
          <w:rFonts w:ascii="Arial" w:eastAsia="Calibri" w:hAnsi="Arial" w:cs="Arial"/>
          <w:lang w:val="en-GB"/>
        </w:rPr>
        <w:t xml:space="preserve">. </w:t>
      </w:r>
    </w:p>
    <w:p w14:paraId="4D99D097" w14:textId="77777777" w:rsidR="00985682" w:rsidRPr="00B26F9D" w:rsidRDefault="00985682" w:rsidP="00985682">
      <w:pPr>
        <w:spacing w:line="276" w:lineRule="auto"/>
        <w:jc w:val="both"/>
        <w:rPr>
          <w:rFonts w:ascii="Arial" w:eastAsia="Calibri" w:hAnsi="Arial" w:cs="Arial"/>
          <w:b/>
          <w:u w:val="single"/>
          <w:lang w:val="en-GB"/>
        </w:rPr>
      </w:pPr>
    </w:p>
    <w:p w14:paraId="25CC1EE2" w14:textId="77777777" w:rsidR="00A06FA7" w:rsidRPr="00B26F9D" w:rsidRDefault="00A06FA7" w:rsidP="00985682">
      <w:pPr>
        <w:spacing w:line="276" w:lineRule="auto"/>
        <w:jc w:val="both"/>
        <w:rPr>
          <w:rFonts w:ascii="Arial" w:eastAsia="Calibri" w:hAnsi="Arial" w:cs="Arial"/>
          <w:b/>
          <w:u w:val="single"/>
          <w:lang w:val="en-GB"/>
        </w:rPr>
      </w:pPr>
      <w:r w:rsidRPr="00B26F9D">
        <w:rPr>
          <w:rFonts w:ascii="Arial" w:eastAsia="Calibri" w:hAnsi="Arial" w:cs="Arial"/>
          <w:b/>
          <w:u w:val="single"/>
          <w:lang w:val="en-GB"/>
        </w:rPr>
        <w:t>Right to compensation and general damages for infringement of personal rights</w:t>
      </w:r>
    </w:p>
    <w:p w14:paraId="154CDB7E" w14:textId="224007AD" w:rsidR="00985682" w:rsidRPr="00B26F9D" w:rsidRDefault="008B068A" w:rsidP="008B068A">
      <w:pPr>
        <w:jc w:val="both"/>
        <w:rPr>
          <w:rFonts w:ascii="Arial" w:hAnsi="Arial" w:cs="Arial"/>
          <w:lang w:val="en-GB"/>
        </w:rPr>
      </w:pPr>
      <w:r w:rsidRPr="00B26F9D">
        <w:rPr>
          <w:rFonts w:ascii="Arial" w:hAnsi="Arial" w:cs="Arial"/>
          <w:lang w:val="en-GB"/>
        </w:rPr>
        <w:t>If the data controller causes damage due to the violation of the legal rules pertaining to data processing, it is required to compensate it. If the personal rights of the data subject are also infringed due to the data processing not complying with the rules, the data subject is entitled to general damages</w:t>
      </w:r>
      <w:r w:rsidR="00985682" w:rsidRPr="00B26F9D">
        <w:rPr>
          <w:rFonts w:ascii="Arial" w:eastAsia="Calibri" w:hAnsi="Arial" w:cs="Arial"/>
          <w:lang w:val="en-GB"/>
        </w:rPr>
        <w:t>.</w:t>
      </w:r>
    </w:p>
    <w:p w14:paraId="408D20A7" w14:textId="77777777" w:rsidR="00985682" w:rsidRPr="00B26F9D" w:rsidRDefault="00985682" w:rsidP="00985682">
      <w:pPr>
        <w:spacing w:line="276" w:lineRule="auto"/>
        <w:jc w:val="both"/>
        <w:rPr>
          <w:rFonts w:ascii="Arial" w:hAnsi="Arial" w:cs="Arial"/>
          <w:lang w:val="en-GB"/>
        </w:rPr>
      </w:pPr>
    </w:p>
    <w:p w14:paraId="012A8322" w14:textId="6EA87532" w:rsidR="00985682" w:rsidRPr="00B26F9D" w:rsidRDefault="00B26F9D" w:rsidP="3C8C0F09">
      <w:pPr>
        <w:spacing w:line="276" w:lineRule="auto"/>
        <w:jc w:val="both"/>
        <w:rPr>
          <w:rFonts w:ascii="Arial" w:hAnsi="Arial" w:cs="Arial"/>
          <w:b/>
          <w:bCs/>
          <w:lang w:val="en-GB"/>
        </w:rPr>
      </w:pPr>
      <w:r w:rsidRPr="00B26F9D">
        <w:rPr>
          <w:rFonts w:ascii="Arial" w:eastAsia="Calibri" w:hAnsi="Arial" w:cs="Arial"/>
          <w:lang w:val="en-GB"/>
        </w:rPr>
        <w:t>Effective from May 5, 2020</w:t>
      </w:r>
    </w:p>
    <w:p w14:paraId="742D6390" w14:textId="517165A2" w:rsidR="004C4A13" w:rsidRPr="00B26F9D" w:rsidRDefault="004C4A13" w:rsidP="00985682">
      <w:pPr>
        <w:jc w:val="both"/>
        <w:rPr>
          <w:rFonts w:ascii="Arial" w:hAnsi="Arial" w:cs="Arial"/>
          <w:b/>
          <w:lang w:val="en-GB"/>
        </w:rPr>
      </w:pPr>
    </w:p>
    <w:sectPr w:rsidR="004C4A13" w:rsidRPr="00B26F9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ED45F" w14:textId="77777777" w:rsidR="00835701" w:rsidRDefault="00835701" w:rsidP="00A90EC8">
      <w:pPr>
        <w:spacing w:after="0" w:line="240" w:lineRule="auto"/>
      </w:pPr>
      <w:r>
        <w:separator/>
      </w:r>
    </w:p>
  </w:endnote>
  <w:endnote w:type="continuationSeparator" w:id="0">
    <w:p w14:paraId="49368556" w14:textId="77777777" w:rsidR="00835701" w:rsidRDefault="00835701"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056062"/>
      <w:docPartObj>
        <w:docPartGallery w:val="Page Numbers (Bottom of Page)"/>
        <w:docPartUnique/>
      </w:docPartObj>
    </w:sdtPr>
    <w:sdtEndPr/>
    <w:sdtContent>
      <w:p w14:paraId="43C6A682" w14:textId="624B85B0" w:rsidR="00C07338" w:rsidRDefault="00C07338">
        <w:pPr>
          <w:pStyle w:val="llb"/>
          <w:jc w:val="right"/>
        </w:pPr>
        <w:r>
          <w:fldChar w:fldCharType="begin"/>
        </w:r>
        <w:r>
          <w:instrText>PAGE   \* MERGEFORMAT</w:instrText>
        </w:r>
        <w:r>
          <w:fldChar w:fldCharType="separate"/>
        </w:r>
        <w:r w:rsidR="008E03E9">
          <w:rPr>
            <w:noProof/>
          </w:rPr>
          <w:t>4</w:t>
        </w:r>
        <w:r>
          <w:fldChar w:fldCharType="end"/>
        </w:r>
      </w:p>
    </w:sdtContent>
  </w:sdt>
  <w:p w14:paraId="53B7EAFA" w14:textId="77777777" w:rsidR="00C07338" w:rsidRDefault="00C0733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AD88" w14:textId="77777777" w:rsidR="00835701" w:rsidRDefault="00835701" w:rsidP="00A90EC8">
      <w:pPr>
        <w:spacing w:after="0" w:line="240" w:lineRule="auto"/>
      </w:pPr>
      <w:r>
        <w:separator/>
      </w:r>
    </w:p>
  </w:footnote>
  <w:footnote w:type="continuationSeparator" w:id="0">
    <w:p w14:paraId="24680325" w14:textId="77777777" w:rsidR="00835701" w:rsidRDefault="00835701"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E19A" w14:textId="7E971A90" w:rsidR="00A90EC8" w:rsidRPr="00A90EC8" w:rsidRDefault="00A90EC8">
    <w:pPr>
      <w:pStyle w:val="lfej"/>
      <w:jc w:val="right"/>
      <w:rPr>
        <w:rFonts w:ascii="Arial" w:hAnsi="Arial" w:cs="Arial"/>
        <w:b/>
        <w:color w:val="7F7F7F" w:themeColor="text1" w:themeTint="80"/>
      </w:rPr>
    </w:pPr>
  </w:p>
  <w:p w14:paraId="7322AC94"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B82B3C"/>
    <w:multiLevelType w:val="hybridMultilevel"/>
    <w:tmpl w:val="C730F018"/>
    <w:lvl w:ilvl="0" w:tplc="968C030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DC68C4"/>
    <w:multiLevelType w:val="hybridMultilevel"/>
    <w:tmpl w:val="6C12859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8F109EB"/>
    <w:multiLevelType w:val="hybridMultilevel"/>
    <w:tmpl w:val="4B7890C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1977285C"/>
    <w:multiLevelType w:val="hybridMultilevel"/>
    <w:tmpl w:val="38D81D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90679D"/>
    <w:multiLevelType w:val="hybridMultilevel"/>
    <w:tmpl w:val="674EB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C54067"/>
    <w:multiLevelType w:val="hybridMultilevel"/>
    <w:tmpl w:val="7312FE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55E2D73"/>
    <w:multiLevelType w:val="hybridMultilevel"/>
    <w:tmpl w:val="B298113C"/>
    <w:lvl w:ilvl="0" w:tplc="14F0B1DC">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71516B"/>
    <w:multiLevelType w:val="hybridMultilevel"/>
    <w:tmpl w:val="A6F21EF2"/>
    <w:lvl w:ilvl="0" w:tplc="AA5AC03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09448DD"/>
    <w:multiLevelType w:val="hybridMultilevel"/>
    <w:tmpl w:val="C4A4777A"/>
    <w:lvl w:ilvl="0" w:tplc="93664D7A">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11948CE"/>
    <w:multiLevelType w:val="hybridMultilevel"/>
    <w:tmpl w:val="CA2CAB9C"/>
    <w:lvl w:ilvl="0" w:tplc="0CE4FB88">
      <w:start w:val="1"/>
      <w:numFmt w:val="decimal"/>
      <w:lvlText w:val="%1."/>
      <w:lvlJc w:val="left"/>
      <w:pPr>
        <w:ind w:left="-207" w:hanging="360"/>
      </w:pPr>
      <w:rPr>
        <w:rFonts w:hint="default"/>
        <w:b/>
        <w:u w:val="none"/>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11" w15:restartNumberingAfterBreak="0">
    <w:nsid w:val="326219C1"/>
    <w:multiLevelType w:val="hybridMultilevel"/>
    <w:tmpl w:val="4E3A9C6C"/>
    <w:lvl w:ilvl="0" w:tplc="14F0B1DC">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E22DB6"/>
    <w:multiLevelType w:val="hybridMultilevel"/>
    <w:tmpl w:val="4C64F830"/>
    <w:lvl w:ilvl="0" w:tplc="104EF12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E575765"/>
    <w:multiLevelType w:val="hybridMultilevel"/>
    <w:tmpl w:val="EDC42F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E9E6B1F"/>
    <w:multiLevelType w:val="hybridMultilevel"/>
    <w:tmpl w:val="4080BEE0"/>
    <w:lvl w:ilvl="0" w:tplc="968C030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F5F62CA"/>
    <w:multiLevelType w:val="hybridMultilevel"/>
    <w:tmpl w:val="BF103EA0"/>
    <w:lvl w:ilvl="0" w:tplc="741CB290">
      <w:start w:val="3"/>
      <w:numFmt w:val="bullet"/>
      <w:lvlText w:val="-"/>
      <w:lvlJc w:val="left"/>
      <w:pPr>
        <w:ind w:left="720" w:hanging="360"/>
      </w:pPr>
      <w:rPr>
        <w:rFonts w:ascii="Arial" w:eastAsia="Calibri" w:hAnsi="Arial" w:cs="Aria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184B48"/>
    <w:multiLevelType w:val="hybridMultilevel"/>
    <w:tmpl w:val="B3BA8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F75717"/>
    <w:multiLevelType w:val="hybridMultilevel"/>
    <w:tmpl w:val="96CEE68A"/>
    <w:lvl w:ilvl="0" w:tplc="14F0B1DC">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E07D45"/>
    <w:multiLevelType w:val="hybridMultilevel"/>
    <w:tmpl w:val="B1605C06"/>
    <w:lvl w:ilvl="0" w:tplc="14F0B1DC">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30498C"/>
    <w:multiLevelType w:val="hybridMultilevel"/>
    <w:tmpl w:val="FBEE8DB0"/>
    <w:lvl w:ilvl="0" w:tplc="D076D334">
      <w:start w:val="3"/>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1344F4"/>
    <w:multiLevelType w:val="hybridMultilevel"/>
    <w:tmpl w:val="10060E1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AE516FF"/>
    <w:multiLevelType w:val="hybridMultilevel"/>
    <w:tmpl w:val="C3983362"/>
    <w:lvl w:ilvl="0" w:tplc="14F0B1DC">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F73F32"/>
    <w:multiLevelType w:val="hybridMultilevel"/>
    <w:tmpl w:val="287ECB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0"/>
  </w:num>
  <w:num w:numId="3">
    <w:abstractNumId w:val="21"/>
  </w:num>
  <w:num w:numId="4">
    <w:abstractNumId w:val="13"/>
  </w:num>
  <w:num w:numId="5">
    <w:abstractNumId w:val="15"/>
  </w:num>
  <w:num w:numId="6">
    <w:abstractNumId w:val="1"/>
  </w:num>
  <w:num w:numId="7">
    <w:abstractNumId w:val="5"/>
  </w:num>
  <w:num w:numId="8">
    <w:abstractNumId w:val="17"/>
  </w:num>
  <w:num w:numId="9">
    <w:abstractNumId w:val="12"/>
  </w:num>
  <w:num w:numId="10">
    <w:abstractNumId w:val="16"/>
  </w:num>
  <w:num w:numId="11">
    <w:abstractNumId w:val="20"/>
  </w:num>
  <w:num w:numId="12">
    <w:abstractNumId w:val="6"/>
  </w:num>
  <w:num w:numId="13">
    <w:abstractNumId w:val="8"/>
  </w:num>
  <w:num w:numId="14">
    <w:abstractNumId w:val="25"/>
  </w:num>
  <w:num w:numId="15">
    <w:abstractNumId w:val="14"/>
  </w:num>
  <w:num w:numId="16">
    <w:abstractNumId w:val="10"/>
  </w:num>
  <w:num w:numId="17">
    <w:abstractNumId w:val="3"/>
  </w:num>
  <w:num w:numId="18">
    <w:abstractNumId w:val="22"/>
  </w:num>
  <w:num w:numId="19">
    <w:abstractNumId w:val="2"/>
  </w:num>
  <w:num w:numId="20">
    <w:abstractNumId w:val="9"/>
  </w:num>
  <w:num w:numId="21">
    <w:abstractNumId w:val="4"/>
  </w:num>
  <w:num w:numId="22">
    <w:abstractNumId w:val="19"/>
  </w:num>
  <w:num w:numId="23">
    <w:abstractNumId w:val="11"/>
  </w:num>
  <w:num w:numId="24">
    <w:abstractNumId w:val="18"/>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007EF"/>
    <w:rsid w:val="0000684E"/>
    <w:rsid w:val="00010C9E"/>
    <w:rsid w:val="00014358"/>
    <w:rsid w:val="00016813"/>
    <w:rsid w:val="00021C29"/>
    <w:rsid w:val="00021DCE"/>
    <w:rsid w:val="00023353"/>
    <w:rsid w:val="000266C7"/>
    <w:rsid w:val="000311C0"/>
    <w:rsid w:val="00033476"/>
    <w:rsid w:val="00033AD5"/>
    <w:rsid w:val="000349B4"/>
    <w:rsid w:val="00035D7D"/>
    <w:rsid w:val="00037FBB"/>
    <w:rsid w:val="00052991"/>
    <w:rsid w:val="00057B5D"/>
    <w:rsid w:val="00064856"/>
    <w:rsid w:val="000663C3"/>
    <w:rsid w:val="000703C9"/>
    <w:rsid w:val="00083BD7"/>
    <w:rsid w:val="00084400"/>
    <w:rsid w:val="000903C7"/>
    <w:rsid w:val="000909D9"/>
    <w:rsid w:val="000959B0"/>
    <w:rsid w:val="00095DB2"/>
    <w:rsid w:val="000A774E"/>
    <w:rsid w:val="000B2187"/>
    <w:rsid w:val="000B35EF"/>
    <w:rsid w:val="000B57BC"/>
    <w:rsid w:val="000C0ABA"/>
    <w:rsid w:val="000C31EF"/>
    <w:rsid w:val="000E1E71"/>
    <w:rsid w:val="000E688D"/>
    <w:rsid w:val="000F0B96"/>
    <w:rsid w:val="000F6FAD"/>
    <w:rsid w:val="0011033A"/>
    <w:rsid w:val="001165D7"/>
    <w:rsid w:val="0011692A"/>
    <w:rsid w:val="00121D35"/>
    <w:rsid w:val="00126358"/>
    <w:rsid w:val="00126F79"/>
    <w:rsid w:val="0012759D"/>
    <w:rsid w:val="00131DB8"/>
    <w:rsid w:val="00143F4A"/>
    <w:rsid w:val="001478FC"/>
    <w:rsid w:val="001555F7"/>
    <w:rsid w:val="00161044"/>
    <w:rsid w:val="00166309"/>
    <w:rsid w:val="00175057"/>
    <w:rsid w:val="001A06AD"/>
    <w:rsid w:val="001A54E1"/>
    <w:rsid w:val="001A58E8"/>
    <w:rsid w:val="001B47BE"/>
    <w:rsid w:val="001B4E3E"/>
    <w:rsid w:val="001C1FDC"/>
    <w:rsid w:val="001C2A16"/>
    <w:rsid w:val="001C79ED"/>
    <w:rsid w:val="001D07F6"/>
    <w:rsid w:val="00216C5D"/>
    <w:rsid w:val="0022161F"/>
    <w:rsid w:val="00226616"/>
    <w:rsid w:val="002329AA"/>
    <w:rsid w:val="00232E98"/>
    <w:rsid w:val="00236F45"/>
    <w:rsid w:val="0024561B"/>
    <w:rsid w:val="0024623B"/>
    <w:rsid w:val="00260136"/>
    <w:rsid w:val="00264FD7"/>
    <w:rsid w:val="00291DAA"/>
    <w:rsid w:val="0029692A"/>
    <w:rsid w:val="002A693D"/>
    <w:rsid w:val="002B2ABE"/>
    <w:rsid w:val="002D63A8"/>
    <w:rsid w:val="002E11CD"/>
    <w:rsid w:val="002E2147"/>
    <w:rsid w:val="002E72D9"/>
    <w:rsid w:val="002F0A16"/>
    <w:rsid w:val="0030180C"/>
    <w:rsid w:val="003257C1"/>
    <w:rsid w:val="00330215"/>
    <w:rsid w:val="00331192"/>
    <w:rsid w:val="00334886"/>
    <w:rsid w:val="00335CDF"/>
    <w:rsid w:val="003545B5"/>
    <w:rsid w:val="00357143"/>
    <w:rsid w:val="00361DC5"/>
    <w:rsid w:val="00366776"/>
    <w:rsid w:val="003715C1"/>
    <w:rsid w:val="00380C24"/>
    <w:rsid w:val="0038488D"/>
    <w:rsid w:val="003860ED"/>
    <w:rsid w:val="00390286"/>
    <w:rsid w:val="00391B20"/>
    <w:rsid w:val="003B10D7"/>
    <w:rsid w:val="003B1E87"/>
    <w:rsid w:val="003C13EA"/>
    <w:rsid w:val="003C2C30"/>
    <w:rsid w:val="003C3542"/>
    <w:rsid w:val="003C5462"/>
    <w:rsid w:val="003E03AB"/>
    <w:rsid w:val="003E249D"/>
    <w:rsid w:val="003F3918"/>
    <w:rsid w:val="003F508B"/>
    <w:rsid w:val="00400178"/>
    <w:rsid w:val="004021F8"/>
    <w:rsid w:val="00433BB4"/>
    <w:rsid w:val="0044250D"/>
    <w:rsid w:val="00447640"/>
    <w:rsid w:val="00450538"/>
    <w:rsid w:val="00470712"/>
    <w:rsid w:val="00470F6F"/>
    <w:rsid w:val="004811BE"/>
    <w:rsid w:val="00495208"/>
    <w:rsid w:val="004A3ABB"/>
    <w:rsid w:val="004A66A0"/>
    <w:rsid w:val="004A6E18"/>
    <w:rsid w:val="004C2214"/>
    <w:rsid w:val="004C3172"/>
    <w:rsid w:val="004C3D19"/>
    <w:rsid w:val="004C40F5"/>
    <w:rsid w:val="004C4A13"/>
    <w:rsid w:val="004C7BA6"/>
    <w:rsid w:val="004D34AA"/>
    <w:rsid w:val="004F083A"/>
    <w:rsid w:val="004F50DB"/>
    <w:rsid w:val="0050680C"/>
    <w:rsid w:val="005074F7"/>
    <w:rsid w:val="0052515A"/>
    <w:rsid w:val="00537854"/>
    <w:rsid w:val="005470E3"/>
    <w:rsid w:val="00554402"/>
    <w:rsid w:val="00557E72"/>
    <w:rsid w:val="005673BC"/>
    <w:rsid w:val="00573750"/>
    <w:rsid w:val="0058428E"/>
    <w:rsid w:val="005979C8"/>
    <w:rsid w:val="005A2DD6"/>
    <w:rsid w:val="005B15D0"/>
    <w:rsid w:val="005C261C"/>
    <w:rsid w:val="005C5900"/>
    <w:rsid w:val="005D13F0"/>
    <w:rsid w:val="005D5594"/>
    <w:rsid w:val="005E09DF"/>
    <w:rsid w:val="005E22C5"/>
    <w:rsid w:val="005E4DF6"/>
    <w:rsid w:val="005F41B4"/>
    <w:rsid w:val="00610AAD"/>
    <w:rsid w:val="00612344"/>
    <w:rsid w:val="00612471"/>
    <w:rsid w:val="00630EE2"/>
    <w:rsid w:val="00637497"/>
    <w:rsid w:val="00637CFE"/>
    <w:rsid w:val="00640FA3"/>
    <w:rsid w:val="00655AB5"/>
    <w:rsid w:val="006661CA"/>
    <w:rsid w:val="0066684B"/>
    <w:rsid w:val="00672069"/>
    <w:rsid w:val="006750C6"/>
    <w:rsid w:val="00675A9C"/>
    <w:rsid w:val="006800F2"/>
    <w:rsid w:val="00684201"/>
    <w:rsid w:val="00694729"/>
    <w:rsid w:val="006971B5"/>
    <w:rsid w:val="006A298D"/>
    <w:rsid w:val="006A5133"/>
    <w:rsid w:val="006B406F"/>
    <w:rsid w:val="006B6C07"/>
    <w:rsid w:val="006B6D06"/>
    <w:rsid w:val="006C31A1"/>
    <w:rsid w:val="006C3C0E"/>
    <w:rsid w:val="006D55E7"/>
    <w:rsid w:val="006E126E"/>
    <w:rsid w:val="006F0D83"/>
    <w:rsid w:val="006F6E24"/>
    <w:rsid w:val="0071179B"/>
    <w:rsid w:val="00721270"/>
    <w:rsid w:val="00734A47"/>
    <w:rsid w:val="00735E4F"/>
    <w:rsid w:val="007434DE"/>
    <w:rsid w:val="007667FB"/>
    <w:rsid w:val="00770505"/>
    <w:rsid w:val="00770E69"/>
    <w:rsid w:val="007821CF"/>
    <w:rsid w:val="0078331A"/>
    <w:rsid w:val="007869EA"/>
    <w:rsid w:val="00792A30"/>
    <w:rsid w:val="007955B8"/>
    <w:rsid w:val="007976F4"/>
    <w:rsid w:val="007A4E66"/>
    <w:rsid w:val="007A5FE1"/>
    <w:rsid w:val="007C5E79"/>
    <w:rsid w:val="007D417C"/>
    <w:rsid w:val="007F09B1"/>
    <w:rsid w:val="008122F5"/>
    <w:rsid w:val="00816F24"/>
    <w:rsid w:val="00825177"/>
    <w:rsid w:val="008335F4"/>
    <w:rsid w:val="00835701"/>
    <w:rsid w:val="00865C34"/>
    <w:rsid w:val="00874952"/>
    <w:rsid w:val="0087647E"/>
    <w:rsid w:val="00887F92"/>
    <w:rsid w:val="00893112"/>
    <w:rsid w:val="00896332"/>
    <w:rsid w:val="00896FBA"/>
    <w:rsid w:val="008B068A"/>
    <w:rsid w:val="008B2DA2"/>
    <w:rsid w:val="008C4E7B"/>
    <w:rsid w:val="008D7D70"/>
    <w:rsid w:val="008E03E9"/>
    <w:rsid w:val="008E7FC5"/>
    <w:rsid w:val="009017EA"/>
    <w:rsid w:val="00903110"/>
    <w:rsid w:val="00904C76"/>
    <w:rsid w:val="00910BAC"/>
    <w:rsid w:val="0091203A"/>
    <w:rsid w:val="00933242"/>
    <w:rsid w:val="0093721C"/>
    <w:rsid w:val="009414FA"/>
    <w:rsid w:val="00950D68"/>
    <w:rsid w:val="009516D1"/>
    <w:rsid w:val="00971684"/>
    <w:rsid w:val="009719BA"/>
    <w:rsid w:val="00972B91"/>
    <w:rsid w:val="009801F1"/>
    <w:rsid w:val="00985682"/>
    <w:rsid w:val="00994F27"/>
    <w:rsid w:val="009C06FE"/>
    <w:rsid w:val="009D4EEE"/>
    <w:rsid w:val="009D55B1"/>
    <w:rsid w:val="009D6734"/>
    <w:rsid w:val="009F1A17"/>
    <w:rsid w:val="00A00A96"/>
    <w:rsid w:val="00A06FA7"/>
    <w:rsid w:val="00A160D9"/>
    <w:rsid w:val="00A16CAF"/>
    <w:rsid w:val="00A25639"/>
    <w:rsid w:val="00A33DE7"/>
    <w:rsid w:val="00A64AB8"/>
    <w:rsid w:val="00A7246D"/>
    <w:rsid w:val="00A86FB9"/>
    <w:rsid w:val="00A90EC8"/>
    <w:rsid w:val="00A96461"/>
    <w:rsid w:val="00AA0FF1"/>
    <w:rsid w:val="00AA7326"/>
    <w:rsid w:val="00AA7ED8"/>
    <w:rsid w:val="00AC397C"/>
    <w:rsid w:val="00AC4C93"/>
    <w:rsid w:val="00AC6716"/>
    <w:rsid w:val="00AD0AB8"/>
    <w:rsid w:val="00AD3A58"/>
    <w:rsid w:val="00AD3BF0"/>
    <w:rsid w:val="00AD4D1F"/>
    <w:rsid w:val="00AE7F6C"/>
    <w:rsid w:val="00AF634D"/>
    <w:rsid w:val="00B02A7D"/>
    <w:rsid w:val="00B03455"/>
    <w:rsid w:val="00B066C6"/>
    <w:rsid w:val="00B13B30"/>
    <w:rsid w:val="00B13DBC"/>
    <w:rsid w:val="00B13ED2"/>
    <w:rsid w:val="00B205D4"/>
    <w:rsid w:val="00B232C5"/>
    <w:rsid w:val="00B2341C"/>
    <w:rsid w:val="00B25FD7"/>
    <w:rsid w:val="00B26F9D"/>
    <w:rsid w:val="00B31B7C"/>
    <w:rsid w:val="00B31DE4"/>
    <w:rsid w:val="00B36556"/>
    <w:rsid w:val="00B37D5B"/>
    <w:rsid w:val="00B37E32"/>
    <w:rsid w:val="00B40426"/>
    <w:rsid w:val="00B45AE3"/>
    <w:rsid w:val="00B52BC5"/>
    <w:rsid w:val="00B652DC"/>
    <w:rsid w:val="00B738AE"/>
    <w:rsid w:val="00B83BEA"/>
    <w:rsid w:val="00BA01D6"/>
    <w:rsid w:val="00BA2339"/>
    <w:rsid w:val="00BA2F90"/>
    <w:rsid w:val="00BA3813"/>
    <w:rsid w:val="00BC1803"/>
    <w:rsid w:val="00BC1DB1"/>
    <w:rsid w:val="00BC39E0"/>
    <w:rsid w:val="00BC6B34"/>
    <w:rsid w:val="00BE538B"/>
    <w:rsid w:val="00C07338"/>
    <w:rsid w:val="00C20EE0"/>
    <w:rsid w:val="00C22958"/>
    <w:rsid w:val="00C301F6"/>
    <w:rsid w:val="00C67035"/>
    <w:rsid w:val="00C82FCC"/>
    <w:rsid w:val="00C91DC2"/>
    <w:rsid w:val="00C92ED1"/>
    <w:rsid w:val="00C94814"/>
    <w:rsid w:val="00C94C65"/>
    <w:rsid w:val="00CA097F"/>
    <w:rsid w:val="00CA388F"/>
    <w:rsid w:val="00CA4C50"/>
    <w:rsid w:val="00CB57E2"/>
    <w:rsid w:val="00CB5F3A"/>
    <w:rsid w:val="00CC4C53"/>
    <w:rsid w:val="00CC6579"/>
    <w:rsid w:val="00CD15F7"/>
    <w:rsid w:val="00CD19B5"/>
    <w:rsid w:val="00CD2E48"/>
    <w:rsid w:val="00CF3EC3"/>
    <w:rsid w:val="00CF4BCA"/>
    <w:rsid w:val="00CF7641"/>
    <w:rsid w:val="00D0133A"/>
    <w:rsid w:val="00D015A1"/>
    <w:rsid w:val="00D0248D"/>
    <w:rsid w:val="00D04BE9"/>
    <w:rsid w:val="00D12321"/>
    <w:rsid w:val="00D17C55"/>
    <w:rsid w:val="00D2572F"/>
    <w:rsid w:val="00D31B24"/>
    <w:rsid w:val="00D36D4D"/>
    <w:rsid w:val="00D670FC"/>
    <w:rsid w:val="00D72D9B"/>
    <w:rsid w:val="00D84946"/>
    <w:rsid w:val="00D871B7"/>
    <w:rsid w:val="00D87A39"/>
    <w:rsid w:val="00D90880"/>
    <w:rsid w:val="00DB1617"/>
    <w:rsid w:val="00DD02A1"/>
    <w:rsid w:val="00DD1329"/>
    <w:rsid w:val="00DD734A"/>
    <w:rsid w:val="00DE0A44"/>
    <w:rsid w:val="00DF7D93"/>
    <w:rsid w:val="00E051A6"/>
    <w:rsid w:val="00E160A7"/>
    <w:rsid w:val="00E33A62"/>
    <w:rsid w:val="00E3437C"/>
    <w:rsid w:val="00E47058"/>
    <w:rsid w:val="00E476B1"/>
    <w:rsid w:val="00E53C52"/>
    <w:rsid w:val="00E5781D"/>
    <w:rsid w:val="00E83EA6"/>
    <w:rsid w:val="00E84FB2"/>
    <w:rsid w:val="00E9327A"/>
    <w:rsid w:val="00E94C69"/>
    <w:rsid w:val="00EA6DB4"/>
    <w:rsid w:val="00EB0911"/>
    <w:rsid w:val="00EB0B51"/>
    <w:rsid w:val="00EB5A67"/>
    <w:rsid w:val="00ED26DF"/>
    <w:rsid w:val="00ED5F3A"/>
    <w:rsid w:val="00F00393"/>
    <w:rsid w:val="00F14286"/>
    <w:rsid w:val="00F243B4"/>
    <w:rsid w:val="00F25FD3"/>
    <w:rsid w:val="00F3376B"/>
    <w:rsid w:val="00F3693F"/>
    <w:rsid w:val="00F40FC9"/>
    <w:rsid w:val="00F471DC"/>
    <w:rsid w:val="00F506CD"/>
    <w:rsid w:val="00F610BE"/>
    <w:rsid w:val="00F67F6A"/>
    <w:rsid w:val="00F81863"/>
    <w:rsid w:val="00FA093F"/>
    <w:rsid w:val="00FB07F2"/>
    <w:rsid w:val="00FB15A2"/>
    <w:rsid w:val="00FB2C61"/>
    <w:rsid w:val="00FB6086"/>
    <w:rsid w:val="00FC1694"/>
    <w:rsid w:val="00FD32F7"/>
    <w:rsid w:val="00FD7C1D"/>
    <w:rsid w:val="00FE7655"/>
    <w:rsid w:val="00FF5315"/>
    <w:rsid w:val="37CC38FB"/>
    <w:rsid w:val="3C8C0F09"/>
    <w:rsid w:val="3E24BB40"/>
    <w:rsid w:val="42726A48"/>
    <w:rsid w:val="4790E43F"/>
    <w:rsid w:val="51523E1E"/>
    <w:rsid w:val="62ADADA6"/>
    <w:rsid w:val="6D88AFB7"/>
    <w:rsid w:val="6DEBBBE4"/>
    <w:rsid w:val="6FB16351"/>
    <w:rsid w:val="7B48068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A06F"/>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character" w:styleId="Jegyzethivatkozs">
    <w:name w:val="annotation reference"/>
    <w:basedOn w:val="Bekezdsalapbettpusa"/>
    <w:uiPriority w:val="99"/>
    <w:semiHidden/>
    <w:unhideWhenUsed/>
    <w:rsid w:val="00391B20"/>
    <w:rPr>
      <w:sz w:val="16"/>
      <w:szCs w:val="16"/>
    </w:rPr>
  </w:style>
  <w:style w:type="paragraph" w:styleId="Jegyzetszveg">
    <w:name w:val="annotation text"/>
    <w:basedOn w:val="Norml"/>
    <w:link w:val="JegyzetszvegChar"/>
    <w:uiPriority w:val="99"/>
    <w:semiHidden/>
    <w:unhideWhenUsed/>
    <w:rsid w:val="00391B20"/>
    <w:pPr>
      <w:spacing w:line="240" w:lineRule="auto"/>
    </w:pPr>
    <w:rPr>
      <w:sz w:val="20"/>
      <w:szCs w:val="20"/>
    </w:rPr>
  </w:style>
  <w:style w:type="character" w:customStyle="1" w:styleId="JegyzetszvegChar">
    <w:name w:val="Jegyzetszöveg Char"/>
    <w:basedOn w:val="Bekezdsalapbettpusa"/>
    <w:link w:val="Jegyzetszveg"/>
    <w:uiPriority w:val="99"/>
    <w:semiHidden/>
    <w:rsid w:val="00391B20"/>
    <w:rPr>
      <w:sz w:val="20"/>
      <w:szCs w:val="20"/>
    </w:rPr>
  </w:style>
  <w:style w:type="paragraph" w:styleId="Megjegyzstrgya">
    <w:name w:val="annotation subject"/>
    <w:basedOn w:val="Jegyzetszveg"/>
    <w:next w:val="Jegyzetszveg"/>
    <w:link w:val="MegjegyzstrgyaChar"/>
    <w:uiPriority w:val="99"/>
    <w:semiHidden/>
    <w:unhideWhenUsed/>
    <w:rsid w:val="00391B20"/>
    <w:rPr>
      <w:b/>
      <w:bCs/>
    </w:rPr>
  </w:style>
  <w:style w:type="character" w:customStyle="1" w:styleId="MegjegyzstrgyaChar">
    <w:name w:val="Megjegyzés tárgya Char"/>
    <w:basedOn w:val="JegyzetszvegChar"/>
    <w:link w:val="Megjegyzstrgya"/>
    <w:uiPriority w:val="99"/>
    <w:semiHidden/>
    <w:rsid w:val="00391B20"/>
    <w:rPr>
      <w:b/>
      <w:bCs/>
      <w:sz w:val="20"/>
      <w:szCs w:val="20"/>
    </w:rPr>
  </w:style>
  <w:style w:type="character" w:customStyle="1" w:styleId="ListaszerbekezdsChar">
    <w:name w:val="Listaszerű bekezdés Char"/>
    <w:basedOn w:val="Bekezdsalapbettpusa"/>
    <w:link w:val="Listaszerbekezds"/>
    <w:uiPriority w:val="34"/>
    <w:locked/>
    <w:rsid w:val="004A3ABB"/>
  </w:style>
  <w:style w:type="paragraph" w:styleId="NormlWeb">
    <w:name w:val="Normal (Web)"/>
    <w:basedOn w:val="Norml"/>
    <w:unhideWhenUsed/>
    <w:rsid w:val="00C301F6"/>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C3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426"/>
    <w:pPr>
      <w:autoSpaceDE w:val="0"/>
      <w:autoSpaceDN w:val="0"/>
      <w:adjustRightInd w:val="0"/>
      <w:spacing w:after="0" w:line="240" w:lineRule="auto"/>
    </w:pPr>
    <w:rPr>
      <w:rFonts w:ascii="Symbol" w:hAnsi="Symbol" w:cs="Symbol"/>
      <w:color w:val="000000"/>
      <w:sz w:val="24"/>
      <w:szCs w:val="24"/>
    </w:rPr>
  </w:style>
  <w:style w:type="table" w:customStyle="1" w:styleId="Rcsostblzat1">
    <w:name w:val="Rácsos táblázat1"/>
    <w:basedOn w:val="Normltblzat"/>
    <w:next w:val="Rcsostblzat"/>
    <w:uiPriority w:val="39"/>
    <w:rsid w:val="00B37D5B"/>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81785">
      <w:bodyDiv w:val="1"/>
      <w:marLeft w:val="0"/>
      <w:marRight w:val="0"/>
      <w:marTop w:val="0"/>
      <w:marBottom w:val="0"/>
      <w:divBdr>
        <w:top w:val="none" w:sz="0" w:space="0" w:color="auto"/>
        <w:left w:val="none" w:sz="0" w:space="0" w:color="auto"/>
        <w:bottom w:val="none" w:sz="0" w:space="0" w:color="auto"/>
        <w:right w:val="none" w:sz="0" w:space="0" w:color="auto"/>
      </w:divBdr>
    </w:div>
    <w:div w:id="18032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mitisztviselo@budapest.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budapest.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123CB2C71FA4086368F6257F37373" ma:contentTypeVersion="4" ma:contentTypeDescription="Create a new document." ma:contentTypeScope="" ma:versionID="6ba6328fc85f3140642c5a0c0cc702ca">
  <xsd:schema xmlns:xsd="http://www.w3.org/2001/XMLSchema" xmlns:xs="http://www.w3.org/2001/XMLSchema" xmlns:p="http://schemas.microsoft.com/office/2006/metadata/properties" xmlns:ns2="07e2846f-8116-44c7-8387-de60bd5d51cf" targetNamespace="http://schemas.microsoft.com/office/2006/metadata/properties" ma:root="true" ma:fieldsID="ca301def9a18e45993dbd05b7a210768" ns2:_="">
    <xsd:import namespace="07e2846f-8116-44c7-8387-de60bd5d5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2846f-8116-44c7-8387-de60bd5d5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0824-2AC8-4A23-B2A5-5E81A23C573E}">
  <ds:schemaRefs>
    <ds:schemaRef ds:uri="http://schemas.microsoft.com/sharepoint/v3/contenttype/forms"/>
  </ds:schemaRefs>
</ds:datastoreItem>
</file>

<file path=customXml/itemProps2.xml><?xml version="1.0" encoding="utf-8"?>
<ds:datastoreItem xmlns:ds="http://schemas.openxmlformats.org/officeDocument/2006/customXml" ds:itemID="{9D7FFFD1-6C77-41D6-A9D2-B5F284EB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2846f-8116-44c7-8387-de60bd5d5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10DCA-C913-45C9-8DD5-B150FD20D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4A434-E8D6-4BC7-AF74-53A517B6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7449</Characters>
  <Application>Microsoft Office Word</Application>
  <DocSecurity>0</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Veigli-Jenei Júlia</cp:lastModifiedBy>
  <cp:revision>3</cp:revision>
  <cp:lastPrinted>2018-07-25T08:59:00Z</cp:lastPrinted>
  <dcterms:created xsi:type="dcterms:W3CDTF">2021-07-21T13:37:00Z</dcterms:created>
  <dcterms:modified xsi:type="dcterms:W3CDTF">2021-07-21T13:38:00Z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0x010100FA7123CB2C71FA4086368F6257F37373</vt:lpwstr>
  </property>
</Properties>
</file>